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C47" w:rsidRPr="00183D19" w:rsidRDefault="000954AC" w:rsidP="00EA531E">
      <w:pPr>
        <w:jc w:val="center"/>
        <w:rPr>
          <w:rFonts w:ascii="Calibri" w:hAnsi="Calibri" w:cs="Calibri"/>
          <w:b/>
          <w:sz w:val="32"/>
          <w:szCs w:val="32"/>
        </w:rPr>
      </w:pPr>
      <w:r w:rsidRPr="00183D19">
        <w:rPr>
          <w:rFonts w:ascii="Calibri" w:hAnsi="Calibri" w:cs="Calibri"/>
          <w:b/>
          <w:sz w:val="32"/>
          <w:szCs w:val="32"/>
        </w:rPr>
        <w:t>Q&amp;A Session for Collecting Cancer Dat</w:t>
      </w:r>
      <w:r w:rsidR="00BE6295" w:rsidRPr="00183D19">
        <w:rPr>
          <w:rFonts w:ascii="Calibri" w:hAnsi="Calibri" w:cs="Calibri"/>
          <w:b/>
          <w:sz w:val="32"/>
          <w:szCs w:val="32"/>
        </w:rPr>
        <w:t>a</w:t>
      </w:r>
      <w:r w:rsidR="003E0DF4" w:rsidRPr="00183D19">
        <w:rPr>
          <w:rFonts w:ascii="Calibri" w:hAnsi="Calibri" w:cs="Calibri"/>
          <w:b/>
          <w:sz w:val="32"/>
          <w:szCs w:val="32"/>
        </w:rPr>
        <w:t>:</w:t>
      </w:r>
      <w:r w:rsidRPr="00183D19">
        <w:rPr>
          <w:rFonts w:ascii="Calibri" w:hAnsi="Calibri" w:cs="Calibri"/>
          <w:b/>
          <w:sz w:val="32"/>
          <w:szCs w:val="32"/>
        </w:rPr>
        <w:t xml:space="preserve"> </w:t>
      </w:r>
    </w:p>
    <w:p w:rsidR="00EA531E" w:rsidRPr="00183D19" w:rsidRDefault="003C5C47" w:rsidP="00EA531E">
      <w:pPr>
        <w:jc w:val="center"/>
        <w:rPr>
          <w:rFonts w:ascii="Calibri" w:hAnsi="Calibri" w:cs="Calibri"/>
          <w:b/>
          <w:sz w:val="32"/>
          <w:szCs w:val="32"/>
        </w:rPr>
      </w:pPr>
      <w:r w:rsidRPr="00183D19">
        <w:rPr>
          <w:rFonts w:ascii="Calibri" w:hAnsi="Calibri" w:cs="Calibri"/>
          <w:b/>
          <w:sz w:val="32"/>
          <w:szCs w:val="32"/>
        </w:rPr>
        <w:t>Hematopoietic and Lymphoid Neoplasms</w:t>
      </w:r>
    </w:p>
    <w:p w:rsidR="000954AC" w:rsidRPr="00183D19" w:rsidRDefault="00B15897" w:rsidP="00EA531E">
      <w:pPr>
        <w:jc w:val="center"/>
        <w:rPr>
          <w:rFonts w:ascii="Calibri" w:hAnsi="Calibri" w:cs="Calibri"/>
          <w:b/>
          <w:sz w:val="32"/>
          <w:szCs w:val="32"/>
        </w:rPr>
      </w:pPr>
      <w:r w:rsidRPr="00183D19">
        <w:rPr>
          <w:rFonts w:ascii="Calibri" w:hAnsi="Calibri" w:cs="Calibri"/>
          <w:b/>
          <w:sz w:val="32"/>
          <w:szCs w:val="32"/>
        </w:rPr>
        <w:t xml:space="preserve">Thursday, </w:t>
      </w:r>
      <w:r w:rsidR="003C5C47" w:rsidRPr="00183D19">
        <w:rPr>
          <w:rFonts w:ascii="Calibri" w:hAnsi="Calibri" w:cs="Calibri"/>
          <w:b/>
          <w:sz w:val="32"/>
          <w:szCs w:val="32"/>
        </w:rPr>
        <w:t>April 4</w:t>
      </w:r>
      <w:r w:rsidRPr="00183D19">
        <w:rPr>
          <w:rFonts w:ascii="Calibri" w:hAnsi="Calibri" w:cs="Calibri"/>
          <w:b/>
          <w:sz w:val="32"/>
          <w:szCs w:val="32"/>
        </w:rPr>
        <w:t>, 2019</w:t>
      </w:r>
    </w:p>
    <w:p w:rsidR="003C5C47" w:rsidRPr="00183D19" w:rsidRDefault="003C5C47" w:rsidP="003C5C47">
      <w:pPr>
        <w:rPr>
          <w:rFonts w:ascii="Calibri" w:hAnsi="Calibri" w:cs="Calibri"/>
        </w:rPr>
      </w:pP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 xml:space="preserve">Notes: per </w:t>
      </w:r>
      <w:proofErr w:type="spellStart"/>
      <w:r w:rsidR="003C5C47" w:rsidRPr="00183D19">
        <w:rPr>
          <w:rFonts w:ascii="Calibri" w:hAnsi="Calibri" w:cs="Calibri"/>
        </w:rPr>
        <w:t>pg</w:t>
      </w:r>
      <w:proofErr w:type="spellEnd"/>
      <w:r w:rsidR="003C5C47" w:rsidRPr="00183D19">
        <w:rPr>
          <w:rFonts w:ascii="Calibri" w:hAnsi="Calibri" w:cs="Calibri"/>
        </w:rPr>
        <w:t xml:space="preserve"> 16 </w:t>
      </w:r>
      <w:proofErr w:type="spellStart"/>
      <w:r w:rsidR="003C5C47" w:rsidRPr="00183D19">
        <w:rPr>
          <w:rFonts w:ascii="Calibri" w:hAnsi="Calibri" w:cs="Calibri"/>
        </w:rPr>
        <w:t>Heme</w:t>
      </w:r>
      <w:proofErr w:type="spellEnd"/>
      <w:r w:rsidR="003C5C47" w:rsidRPr="00183D19">
        <w:rPr>
          <w:rFonts w:ascii="Calibri" w:hAnsi="Calibri" w:cs="Calibri"/>
        </w:rPr>
        <w:t xml:space="preserve"> Manual diagnostic confirmation codes 1-4 take priority over 5-8, there is a hierarchy.  Also, the use of Code 3 doesn't require the diagnosis of a MORE SPECIFIC histology, per </w:t>
      </w:r>
      <w:proofErr w:type="spellStart"/>
      <w:r w:rsidR="003C5C47" w:rsidRPr="00183D19">
        <w:rPr>
          <w:rFonts w:ascii="Calibri" w:hAnsi="Calibri" w:cs="Calibri"/>
        </w:rPr>
        <w:t>pg</w:t>
      </w:r>
      <w:proofErr w:type="spellEnd"/>
      <w:r w:rsidR="003C5C47" w:rsidRPr="00183D19">
        <w:rPr>
          <w:rFonts w:ascii="Calibri" w:hAnsi="Calibri" w:cs="Calibri"/>
        </w:rPr>
        <w:t xml:space="preserve"> 17 it should be used when the diagnosis is "confirmed"</w:t>
      </w:r>
      <w:r w:rsidR="003C5C47" w:rsidRPr="00183D19">
        <w:rPr>
          <w:rFonts w:ascii="Calibri" w:hAnsi="Calibri" w:cs="Calibri"/>
        </w:rPr>
        <w:softHyphen/>
      </w:r>
      <w:r w:rsidR="00DA4A5B" w:rsidRPr="00183D19">
        <w:rPr>
          <w:rFonts w:ascii="Calibri" w:hAnsi="Calibri" w:cs="Calibri"/>
        </w:rPr>
        <w:t>.</w:t>
      </w:r>
    </w:p>
    <w:p w:rsidR="00687B49" w:rsidRPr="00183D19" w:rsidRDefault="00687B49" w:rsidP="003C5C47">
      <w:pPr>
        <w:rPr>
          <w:rFonts w:ascii="Calibri" w:hAnsi="Calibri" w:cs="Calibri"/>
        </w:rPr>
      </w:pPr>
    </w:p>
    <w:p w:rsidR="00687B49" w:rsidRPr="00183D19" w:rsidRDefault="00687B49" w:rsidP="003C5C47">
      <w:pPr>
        <w:rPr>
          <w:rFonts w:ascii="Calibri" w:hAnsi="Calibri" w:cs="Calibri"/>
        </w:rPr>
      </w:pPr>
      <w:r w:rsidRPr="00183D19">
        <w:rPr>
          <w:rFonts w:ascii="Calibri" w:hAnsi="Calibri" w:cs="Calibri"/>
        </w:rPr>
        <w:t xml:space="preserve">As for all cancer cases, microscopic confirmation (codes 1-4) takes priority over non-microscopic confirmation (codes 5-8). </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687B49"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For transformation it may be helpful to clarify that the database is kind of the opposite of slide 11.  Neoplasms listed UNDER "Transformation FROM" are chronic and those listed under "Transformation TO" are acute ones.</w:t>
      </w:r>
    </w:p>
    <w:p w:rsidR="00687B49" w:rsidRPr="00183D19" w:rsidRDefault="00687B49" w:rsidP="003C5C47">
      <w:pPr>
        <w:rPr>
          <w:rFonts w:ascii="Calibri" w:hAnsi="Calibri" w:cs="Calibri"/>
        </w:rPr>
      </w:pPr>
    </w:p>
    <w:p w:rsidR="00687B49" w:rsidRPr="00183D19" w:rsidRDefault="00687B49" w:rsidP="003C5C47">
      <w:pPr>
        <w:rPr>
          <w:rFonts w:ascii="Calibri" w:hAnsi="Calibri" w:cs="Calibri"/>
        </w:rPr>
      </w:pPr>
      <w:r w:rsidRPr="00183D19">
        <w:rPr>
          <w:rFonts w:ascii="Calibri" w:hAnsi="Calibri" w:cs="Calibri"/>
        </w:rPr>
        <w:t>If you have an acute neoplasm, you will see at least one neoplasm under “transformation from”. For example, AML will have the MDS histologies listed under “transformation from.”</w:t>
      </w:r>
    </w:p>
    <w:p w:rsidR="00687B49" w:rsidRPr="00183D19" w:rsidRDefault="00687B49" w:rsidP="003C5C47">
      <w:pPr>
        <w:rPr>
          <w:rFonts w:ascii="Calibri" w:hAnsi="Calibri" w:cs="Calibri"/>
        </w:rPr>
      </w:pPr>
    </w:p>
    <w:p w:rsidR="003C5C47" w:rsidRPr="00183D19" w:rsidRDefault="00687B49" w:rsidP="003C5C47">
      <w:pPr>
        <w:rPr>
          <w:rFonts w:ascii="Calibri" w:hAnsi="Calibri" w:cs="Calibri"/>
        </w:rPr>
      </w:pPr>
      <w:r w:rsidRPr="00183D19">
        <w:rPr>
          <w:rFonts w:ascii="Calibri" w:hAnsi="Calibri" w:cs="Calibri"/>
        </w:rPr>
        <w:t>If you have a chronic neoplasm, you will see at least one neoplasm under “transformation to.” For example, MDS histologies will have the AML histologies listed under “transformation to.”</w:t>
      </w:r>
      <w:r w:rsidR="003C5C47" w:rsidRPr="00183D19">
        <w:rPr>
          <w:rFonts w:ascii="Calibri" w:hAnsi="Calibri" w:cs="Calibri"/>
        </w:rPr>
        <w:t xml:space="preserve"> </w:t>
      </w:r>
      <w:r w:rsidR="003C5C47" w:rsidRPr="00183D19">
        <w:rPr>
          <w:rFonts w:ascii="Calibri" w:hAnsi="Calibri" w:cs="Calibri"/>
        </w:rPr>
        <w:softHyphen/>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For the primary site modules, can you just go to the correct module without starting at Module 1 each time?  Then once in the module, go in o</w:t>
      </w:r>
      <w:r w:rsidR="00DA4A5B" w:rsidRPr="00183D19">
        <w:rPr>
          <w:rFonts w:ascii="Calibri" w:hAnsi="Calibri" w:cs="Calibri"/>
        </w:rPr>
        <w:t>rder and stop when rule applies</w:t>
      </w:r>
      <w:proofErr w:type="gramStart"/>
      <w:r w:rsidR="00DA4A5B" w:rsidRPr="00183D19">
        <w:rPr>
          <w:rFonts w:ascii="Calibri" w:hAnsi="Calibri" w:cs="Calibri"/>
        </w:rPr>
        <w:t>?</w:t>
      </w:r>
      <w:r w:rsidR="003C5C47" w:rsidRPr="00183D19">
        <w:rPr>
          <w:rFonts w:ascii="Calibri" w:hAnsi="Calibri" w:cs="Calibri"/>
        </w:rPr>
        <w:softHyphen/>
      </w:r>
      <w:proofErr w:type="gramEnd"/>
    </w:p>
    <w:p w:rsidR="003C5C47" w:rsidRPr="00183D19" w:rsidRDefault="003C5C47" w:rsidP="003C5C47">
      <w:pPr>
        <w:rPr>
          <w:rFonts w:ascii="Calibri" w:hAnsi="Calibri" w:cs="Calibri"/>
        </w:rPr>
      </w:pPr>
      <w:r w:rsidRPr="00183D19">
        <w:rPr>
          <w:rFonts w:ascii="Calibri" w:hAnsi="Calibri" w:cs="Calibri"/>
          <w:b/>
        </w:rPr>
        <w:t>A:</w:t>
      </w:r>
      <w:r w:rsidRPr="00183D19">
        <w:rPr>
          <w:rFonts w:ascii="Calibri" w:hAnsi="Calibri" w:cs="Calibri"/>
        </w:rPr>
        <w:t xml:space="preserve"> </w:t>
      </w:r>
      <w:r w:rsidRPr="00183D19">
        <w:rPr>
          <w:rFonts w:ascii="Calibri" w:hAnsi="Calibri" w:cs="Calibri"/>
        </w:rPr>
        <w:softHyphen/>
        <w:t>Yes, you can go straight to the appropriate module. The Heme DB directs you to Module 6: PH11 and PH15 and Module.</w:t>
      </w:r>
    </w:p>
    <w:p w:rsidR="00687B49" w:rsidRPr="00183D19" w:rsidRDefault="00687B49" w:rsidP="003C5C47">
      <w:pPr>
        <w:rPr>
          <w:rFonts w:ascii="Calibri" w:hAnsi="Calibri" w:cs="Calibri"/>
        </w:rPr>
      </w:pPr>
    </w:p>
    <w:p w:rsidR="00687B49" w:rsidRPr="00183D19" w:rsidRDefault="00687B49" w:rsidP="003C5C47">
      <w:pPr>
        <w:rPr>
          <w:rFonts w:ascii="Calibri" w:hAnsi="Calibri" w:cs="Calibri"/>
        </w:rPr>
      </w:pPr>
      <w:r w:rsidRPr="00183D19">
        <w:rPr>
          <w:rFonts w:ascii="Calibri" w:hAnsi="Calibri" w:cs="Calibri"/>
        </w:rPr>
        <w:t xml:space="preserve">Always check the </w:t>
      </w:r>
      <w:proofErr w:type="spellStart"/>
      <w:r w:rsidRPr="00183D19">
        <w:rPr>
          <w:rFonts w:ascii="Calibri" w:hAnsi="Calibri" w:cs="Calibri"/>
        </w:rPr>
        <w:t>Heme</w:t>
      </w:r>
      <w:proofErr w:type="spellEnd"/>
      <w:r w:rsidRPr="00183D19">
        <w:rPr>
          <w:rFonts w:ascii="Calibri" w:hAnsi="Calibri" w:cs="Calibri"/>
        </w:rPr>
        <w:t xml:space="preserve"> DB to see if there are specific modules listed under the “Module Rule.” If a specific module is listed, yes, you can go directly to the Module. For some histologies, the DB provides a default primary site, so in those cases, you would not need to go through the Modules for the PH rules. The rule that applies to those default primary sites is PH30.</w:t>
      </w:r>
    </w:p>
    <w:p w:rsidR="00687B49" w:rsidRPr="00183D19" w:rsidRDefault="00687B49" w:rsidP="003C5C47">
      <w:pPr>
        <w:rPr>
          <w:rFonts w:ascii="Calibri" w:hAnsi="Calibri" w:cs="Calibri"/>
        </w:rPr>
      </w:pPr>
    </w:p>
    <w:p w:rsidR="00687B49" w:rsidRPr="00183D19" w:rsidRDefault="00687B49" w:rsidP="003C5C47">
      <w:pPr>
        <w:rPr>
          <w:rFonts w:ascii="Calibri" w:hAnsi="Calibri" w:cs="Calibri"/>
        </w:rPr>
      </w:pPr>
      <w:r w:rsidRPr="00183D19">
        <w:rPr>
          <w:rFonts w:ascii="Calibri" w:hAnsi="Calibri" w:cs="Calibri"/>
        </w:rPr>
        <w:t xml:space="preserve">For the Multiple Primary Rules, always start at the beginning until you are familiar with the rules. </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6359B8" w:rsidRPr="00183D19" w:rsidRDefault="006359B8">
      <w:pPr>
        <w:spacing w:after="160" w:line="259" w:lineRule="auto"/>
        <w:rPr>
          <w:rFonts w:ascii="Calibri" w:hAnsi="Calibri" w:cs="Calibri"/>
          <w:b/>
        </w:rPr>
      </w:pPr>
      <w:r w:rsidRPr="00183D19">
        <w:rPr>
          <w:rFonts w:ascii="Calibri" w:hAnsi="Calibri" w:cs="Calibri"/>
          <w:b/>
        </w:rPr>
        <w:br w:type="page"/>
      </w:r>
    </w:p>
    <w:p w:rsidR="003C5C47" w:rsidRPr="00183D19" w:rsidRDefault="00680563" w:rsidP="003C5C47">
      <w:pPr>
        <w:rPr>
          <w:rFonts w:ascii="Calibri" w:hAnsi="Calibri" w:cs="Calibri"/>
        </w:rPr>
      </w:pPr>
      <w:r w:rsidRPr="00183D19">
        <w:rPr>
          <w:rFonts w:ascii="Calibri" w:hAnsi="Calibri" w:cs="Calibri"/>
          <w:b/>
        </w:rPr>
        <w:lastRenderedPageBreak/>
        <w:t>Q:</w:t>
      </w:r>
      <w:r w:rsidR="003C5C47" w:rsidRPr="00183D19">
        <w:rPr>
          <w:rFonts w:ascii="Calibri" w:hAnsi="Calibri" w:cs="Calibri"/>
        </w:rPr>
        <w:t xml:space="preserve"> </w:t>
      </w:r>
      <w:r w:rsidR="003C5C47" w:rsidRPr="00183D19">
        <w:rPr>
          <w:rFonts w:ascii="Calibri" w:hAnsi="Calibri" w:cs="Calibri"/>
        </w:rPr>
        <w:softHyphen/>
        <w:t>Will you please go over at some point in the presentat</w:t>
      </w:r>
      <w:r w:rsidR="002B5BEA" w:rsidRPr="00183D19">
        <w:rPr>
          <w:rFonts w:ascii="Calibri" w:hAnsi="Calibri" w:cs="Calibri"/>
        </w:rPr>
        <w:t>i</w:t>
      </w:r>
      <w:r w:rsidR="003C5C47" w:rsidRPr="00183D19">
        <w:rPr>
          <w:rFonts w:ascii="Calibri" w:hAnsi="Calibri" w:cs="Calibri"/>
        </w:rPr>
        <w:t>on when we should code the mets fields and how to code them</w:t>
      </w:r>
      <w:r w:rsidRPr="00183D19">
        <w:rPr>
          <w:rFonts w:ascii="Calibri" w:hAnsi="Calibri" w:cs="Calibri"/>
        </w:rPr>
        <w:t>?</w:t>
      </w:r>
      <w:r w:rsidR="003C5C47" w:rsidRPr="00183D19">
        <w:rPr>
          <w:rFonts w:ascii="Calibri" w:hAnsi="Calibri" w:cs="Calibri"/>
        </w:rPr>
        <w:t xml:space="preserve"> Where are instructions for </w:t>
      </w:r>
      <w:r w:rsidR="002B5BEA" w:rsidRPr="00183D19">
        <w:rPr>
          <w:rFonts w:ascii="Calibri" w:hAnsi="Calibri" w:cs="Calibri"/>
        </w:rPr>
        <w:t xml:space="preserve">this? </w:t>
      </w:r>
      <w:r w:rsidR="002B5BEA" w:rsidRPr="00183D19">
        <w:rPr>
          <w:rFonts w:ascii="Calibri" w:hAnsi="Calibri" w:cs="Calibri"/>
        </w:rPr>
        <w:softHyphen/>
      </w:r>
    </w:p>
    <w:p w:rsidR="002B5BEA" w:rsidRPr="00183D19" w:rsidRDefault="002B5BEA" w:rsidP="003C5C47">
      <w:pPr>
        <w:rPr>
          <w:rFonts w:ascii="Calibri" w:hAnsi="Calibri" w:cs="Calibri"/>
        </w:rPr>
      </w:pPr>
    </w:p>
    <w:p w:rsidR="00336F03" w:rsidRPr="00183D19" w:rsidRDefault="00336F03" w:rsidP="003C5C47">
      <w:pPr>
        <w:rPr>
          <w:rFonts w:ascii="Calibri" w:hAnsi="Calibri" w:cs="Calibri"/>
        </w:rPr>
      </w:pPr>
      <w:r w:rsidRPr="00183D19">
        <w:rPr>
          <w:rFonts w:ascii="Calibri" w:hAnsi="Calibri" w:cs="Calibri"/>
        </w:rPr>
        <w:t>The following are always coded as 8 for the Mets at Dx fields</w:t>
      </w:r>
    </w:p>
    <w:p w:rsidR="00336F03" w:rsidRPr="00183D19" w:rsidRDefault="00B22E91" w:rsidP="00336F03">
      <w:pPr>
        <w:rPr>
          <w:rFonts w:asciiTheme="minorHAnsi" w:hAnsiTheme="minorHAnsi"/>
          <w:sz w:val="22"/>
          <w:szCs w:val="22"/>
        </w:rPr>
      </w:pPr>
      <w:r w:rsidRPr="00183D19">
        <w:rPr>
          <w:rFonts w:asciiTheme="minorHAnsi" w:hAnsiTheme="minorHAnsi"/>
          <w:sz w:val="22"/>
          <w:szCs w:val="22"/>
        </w:rPr>
        <w:t>Use code</w:t>
      </w:r>
      <w:r w:rsidR="00336F03" w:rsidRPr="00183D19">
        <w:rPr>
          <w:rFonts w:asciiTheme="minorHAnsi" w:hAnsiTheme="minorHAnsi"/>
          <w:sz w:val="22"/>
          <w:szCs w:val="22"/>
        </w:rPr>
        <w:t xml:space="preserve"> 8(Not applicable) for the following </w:t>
      </w:r>
    </w:p>
    <w:p w:rsidR="00336F03" w:rsidRPr="00183D19" w:rsidRDefault="00336F03" w:rsidP="00336F03">
      <w:pPr>
        <w:rPr>
          <w:rFonts w:asciiTheme="minorHAnsi" w:hAnsiTheme="minorHAnsi"/>
          <w:sz w:val="22"/>
          <w:szCs w:val="22"/>
        </w:rPr>
      </w:pPr>
      <w:r w:rsidRPr="00183D19">
        <w:rPr>
          <w:rFonts w:asciiTheme="minorHAnsi" w:hAnsiTheme="minorHAnsi"/>
          <w:sz w:val="22"/>
          <w:szCs w:val="22"/>
        </w:rPr>
        <w:t>Any case coded to primary site C420, C421, C423, or C424</w:t>
      </w:r>
    </w:p>
    <w:p w:rsidR="00336F03" w:rsidRPr="00183D19" w:rsidRDefault="00336F03" w:rsidP="00336F03">
      <w:pPr>
        <w:rPr>
          <w:rFonts w:asciiTheme="minorHAnsi" w:hAnsiTheme="minorHAnsi"/>
          <w:sz w:val="22"/>
          <w:szCs w:val="22"/>
        </w:rPr>
      </w:pPr>
      <w:r w:rsidRPr="00183D19">
        <w:rPr>
          <w:rFonts w:asciiTheme="minorHAnsi" w:hAnsiTheme="minorHAnsi"/>
          <w:sz w:val="22"/>
          <w:szCs w:val="22"/>
        </w:rPr>
        <w:t xml:space="preserve">Plasma Cell Myeloma 00821 </w:t>
      </w:r>
    </w:p>
    <w:p w:rsidR="00336F03" w:rsidRPr="00183D19" w:rsidRDefault="00336F03" w:rsidP="00336F03">
      <w:pPr>
        <w:rPr>
          <w:rFonts w:asciiTheme="minorHAnsi" w:hAnsiTheme="minorHAnsi"/>
          <w:sz w:val="22"/>
          <w:szCs w:val="22"/>
        </w:rPr>
      </w:pPr>
      <w:r w:rsidRPr="00183D19">
        <w:rPr>
          <w:rFonts w:asciiTheme="minorHAnsi" w:hAnsiTheme="minorHAnsi"/>
          <w:sz w:val="22"/>
          <w:szCs w:val="22"/>
        </w:rPr>
        <w:t>Plasma Cell Disorders 00822</w:t>
      </w:r>
    </w:p>
    <w:p w:rsidR="00336F03" w:rsidRPr="00183D19" w:rsidRDefault="00B22E91" w:rsidP="00336F03">
      <w:pPr>
        <w:rPr>
          <w:rFonts w:asciiTheme="minorHAnsi" w:hAnsiTheme="minorHAnsi"/>
          <w:sz w:val="22"/>
          <w:szCs w:val="22"/>
        </w:rPr>
      </w:pPr>
      <w:r w:rsidRPr="00183D19">
        <w:rPr>
          <w:rFonts w:asciiTheme="minorHAnsi" w:hAnsiTheme="minorHAnsi"/>
          <w:sz w:val="22"/>
          <w:szCs w:val="22"/>
        </w:rPr>
        <w:t>HemeRetic 0083</w:t>
      </w:r>
    </w:p>
    <w:p w:rsidR="00336F03" w:rsidRPr="00183D19" w:rsidRDefault="00336F03" w:rsidP="003C5C47">
      <w:pPr>
        <w:rPr>
          <w:rFonts w:ascii="Calibri" w:hAnsi="Calibri" w:cs="Calibri"/>
        </w:rPr>
      </w:pPr>
    </w:p>
    <w:p w:rsidR="00336F03" w:rsidRPr="00183D19" w:rsidRDefault="00336F03" w:rsidP="003C5C47">
      <w:pPr>
        <w:rPr>
          <w:rFonts w:ascii="Calibri" w:hAnsi="Calibri" w:cs="Calibri"/>
        </w:rPr>
      </w:pPr>
      <w:r w:rsidRPr="00183D19">
        <w:rPr>
          <w:rFonts w:ascii="Calibri" w:hAnsi="Calibri" w:cs="Calibri"/>
        </w:rPr>
        <w:t>For the lymphomas, the Mets at Dx fields are coded. For the Mets at Dx-Distant Lymph Nodes, if the primary site is C77_, then it would be 8 (this has been sent to SEER and CoC for correction in the next manual).</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 xml:space="preserve">Why does the Heme database say refer to Module 6 PH 11, 13 and not include Module 7 </w:t>
      </w:r>
      <w:r w:rsidR="002B5BEA" w:rsidRPr="00183D19">
        <w:rPr>
          <w:rFonts w:ascii="Calibri" w:hAnsi="Calibri" w:cs="Calibri"/>
        </w:rPr>
        <w:t xml:space="preserve">also? </w:t>
      </w:r>
      <w:r w:rsidR="002B5BEA" w:rsidRPr="00183D19">
        <w:rPr>
          <w:rFonts w:ascii="Calibri" w:hAnsi="Calibri" w:cs="Calibri"/>
        </w:rPr>
        <w:softHyphen/>
      </w:r>
    </w:p>
    <w:p w:rsidR="00687B49" w:rsidRPr="00183D19" w:rsidRDefault="00687B49" w:rsidP="003C5C47">
      <w:pPr>
        <w:rPr>
          <w:rFonts w:ascii="Calibri" w:hAnsi="Calibri" w:cs="Calibri"/>
        </w:rPr>
      </w:pPr>
    </w:p>
    <w:p w:rsidR="00687B49" w:rsidRPr="00183D19" w:rsidRDefault="00687B49" w:rsidP="003C5C47">
      <w:pPr>
        <w:rPr>
          <w:rFonts w:ascii="Calibri" w:hAnsi="Calibri" w:cs="Calibri"/>
        </w:rPr>
      </w:pPr>
      <w:r w:rsidRPr="00183D19">
        <w:rPr>
          <w:rFonts w:ascii="Calibri" w:hAnsi="Calibri" w:cs="Calibri"/>
        </w:rPr>
        <w:t>Module 6 PH 11, 13 has some specific rules for certain cases with the DLBCL. Always check these first to make sure that your case doesn’t fall into one of those rules. DLBCL commonly occurs with other histologies (PH11</w:t>
      </w:r>
      <w:r w:rsidR="002B5BEA" w:rsidRPr="00183D19">
        <w:rPr>
          <w:rFonts w:ascii="Calibri" w:hAnsi="Calibri" w:cs="Calibri"/>
        </w:rPr>
        <w:t>) or</w:t>
      </w:r>
      <w:r w:rsidRPr="00183D19">
        <w:rPr>
          <w:rFonts w:ascii="Calibri" w:hAnsi="Calibri" w:cs="Calibri"/>
        </w:rPr>
        <w:t xml:space="preserve"> is involved with the skin (PH13). If neither one of these situations occurs, then you can go directly to Module 7.</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3C5C47" w:rsidP="003C5C47">
      <w:pPr>
        <w:rPr>
          <w:rFonts w:ascii="Calibri" w:hAnsi="Calibri" w:cs="Calibri"/>
        </w:rPr>
      </w:pPr>
      <w:r w:rsidRPr="00183D19">
        <w:rPr>
          <w:rFonts w:ascii="Calibri" w:hAnsi="Calibri" w:cs="Calibri"/>
        </w:rPr>
        <w:softHyphen/>
        <w:t xml:space="preserve">For CLL/SLL is it correct to tag the primary site as P77 and topography code to C42.1 when positive blood smear and/or bone marrow bx </w:t>
      </w:r>
      <w:r w:rsidR="002B5BEA" w:rsidRPr="00183D19">
        <w:rPr>
          <w:rFonts w:ascii="Calibri" w:hAnsi="Calibri" w:cs="Calibri"/>
        </w:rPr>
        <w:t>positive -</w:t>
      </w:r>
      <w:r w:rsidRPr="00183D19">
        <w:rPr>
          <w:rFonts w:ascii="Calibri" w:hAnsi="Calibri" w:cs="Calibri"/>
        </w:rPr>
        <w:t xml:space="preserve"> the C77 directs the software to the lymphoma AJCC schema which we need to a</w:t>
      </w:r>
      <w:r w:rsidR="00680563" w:rsidRPr="00183D19">
        <w:rPr>
          <w:rFonts w:ascii="Calibri" w:hAnsi="Calibri" w:cs="Calibri"/>
        </w:rPr>
        <w:t>s</w:t>
      </w:r>
      <w:r w:rsidR="002B5BEA" w:rsidRPr="00183D19">
        <w:rPr>
          <w:rFonts w:ascii="Calibri" w:hAnsi="Calibri" w:cs="Calibri"/>
        </w:rPr>
        <w:t>s</w:t>
      </w:r>
      <w:r w:rsidR="00680563" w:rsidRPr="00183D19">
        <w:rPr>
          <w:rFonts w:ascii="Calibri" w:hAnsi="Calibri" w:cs="Calibri"/>
        </w:rPr>
        <w:t>ign the clinical AJCC Stage 4 .</w:t>
      </w:r>
    </w:p>
    <w:p w:rsidR="00381B4F" w:rsidRPr="00183D19" w:rsidRDefault="00381B4F" w:rsidP="003C5C47">
      <w:pPr>
        <w:rPr>
          <w:rFonts w:ascii="Calibri" w:hAnsi="Calibri" w:cs="Calibri"/>
        </w:rPr>
      </w:pPr>
    </w:p>
    <w:p w:rsidR="00381B4F" w:rsidRPr="00183D19" w:rsidRDefault="00381B4F" w:rsidP="003C5C47">
      <w:pPr>
        <w:rPr>
          <w:rFonts w:ascii="Calibri" w:hAnsi="Calibri" w:cs="Calibri"/>
        </w:rPr>
      </w:pPr>
      <w:r w:rsidRPr="00183D19">
        <w:rPr>
          <w:rFonts w:ascii="Calibri" w:hAnsi="Calibri" w:cs="Calibri"/>
        </w:rPr>
        <w:t xml:space="preserve">Not sure I understand the “P77.” </w:t>
      </w:r>
      <w:r w:rsidR="001F1DD6" w:rsidRPr="00183D19">
        <w:rPr>
          <w:rFonts w:ascii="Calibri" w:hAnsi="Calibri" w:cs="Calibri"/>
        </w:rPr>
        <w:t>Also, primary site and topography code are the same thing.</w:t>
      </w:r>
    </w:p>
    <w:p w:rsidR="00381B4F" w:rsidRPr="00183D19" w:rsidRDefault="00381B4F" w:rsidP="003C5C47">
      <w:pPr>
        <w:rPr>
          <w:rFonts w:ascii="Calibri" w:hAnsi="Calibri" w:cs="Calibri"/>
        </w:rPr>
      </w:pPr>
    </w:p>
    <w:p w:rsidR="00381B4F" w:rsidRPr="00183D19" w:rsidRDefault="00381B4F" w:rsidP="003C5C47">
      <w:pPr>
        <w:rPr>
          <w:rFonts w:ascii="Calibri" w:hAnsi="Calibri" w:cs="Calibri"/>
        </w:rPr>
      </w:pPr>
      <w:r w:rsidRPr="00183D19">
        <w:rPr>
          <w:rFonts w:ascii="Calibri" w:hAnsi="Calibri" w:cs="Calibri"/>
        </w:rPr>
        <w:t>Per the Hematopoietic rules for CLL/SLL (9823/3), if the peripheral blood or bone marrow are involved, primary site is C421. Regardless of primary site, you should be directed to the Lymphoma schema in your software. AJCC Stage would be IV (Summary Stage 7)</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 xml:space="preserve">Maybe helpful to remind heme manual has own set of reportability instructions.  Although "possible" is not a diagnostic ambiguous terminology, case reportability rule #5 - report case when pt is treated for reportable </w:t>
      </w:r>
      <w:r w:rsidR="002B5BEA" w:rsidRPr="00183D19">
        <w:rPr>
          <w:rFonts w:ascii="Calibri" w:hAnsi="Calibri" w:cs="Calibri"/>
        </w:rPr>
        <w:t xml:space="preserve">neoplasm. </w:t>
      </w:r>
      <w:r w:rsidR="002B5BEA" w:rsidRPr="00183D19">
        <w:rPr>
          <w:rFonts w:ascii="Calibri" w:hAnsi="Calibri" w:cs="Calibri"/>
        </w:rPr>
        <w:softHyphen/>
      </w:r>
    </w:p>
    <w:p w:rsidR="001F1DD6" w:rsidRPr="00183D19" w:rsidRDefault="001F1DD6" w:rsidP="003C5C47">
      <w:pPr>
        <w:rPr>
          <w:rFonts w:ascii="Calibri" w:hAnsi="Calibri" w:cs="Calibri"/>
        </w:rPr>
      </w:pPr>
    </w:p>
    <w:p w:rsidR="001F1DD6" w:rsidRPr="00183D19" w:rsidRDefault="001F1DD6" w:rsidP="003C5C47">
      <w:pPr>
        <w:rPr>
          <w:rFonts w:ascii="Calibri" w:hAnsi="Calibri" w:cs="Calibri"/>
        </w:rPr>
      </w:pPr>
      <w:r w:rsidRPr="00183D19">
        <w:rPr>
          <w:rFonts w:ascii="Calibri" w:hAnsi="Calibri" w:cs="Calibri"/>
        </w:rPr>
        <w:t xml:space="preserve">Yes, always review the allowable ambiguous terminology. Even if a physician reports something with </w:t>
      </w:r>
      <w:r w:rsidR="002B5BEA" w:rsidRPr="00183D19">
        <w:rPr>
          <w:rFonts w:ascii="Calibri" w:hAnsi="Calibri" w:cs="Calibri"/>
        </w:rPr>
        <w:t>non-allowed</w:t>
      </w:r>
      <w:r w:rsidRPr="00183D19">
        <w:rPr>
          <w:rFonts w:ascii="Calibri" w:hAnsi="Calibri" w:cs="Calibri"/>
        </w:rPr>
        <w:t xml:space="preserve"> ambiguous terminology for the registry, if they are treating the patient as though they have the disease, you would report it.</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680563" w:rsidP="003C5C47">
      <w:pPr>
        <w:rPr>
          <w:rFonts w:ascii="Calibri" w:hAnsi="Calibri" w:cs="Calibri"/>
        </w:rPr>
      </w:pPr>
      <w:r w:rsidRPr="00183D19">
        <w:rPr>
          <w:rFonts w:ascii="Calibri" w:hAnsi="Calibri" w:cs="Calibri"/>
          <w:b/>
        </w:rPr>
        <w:lastRenderedPageBreak/>
        <w:t>Q:</w:t>
      </w:r>
      <w:r w:rsidR="003C5C47" w:rsidRPr="00183D19">
        <w:rPr>
          <w:rFonts w:ascii="Calibri" w:hAnsi="Calibri" w:cs="Calibri"/>
        </w:rPr>
        <w:t xml:space="preserve"> </w:t>
      </w:r>
      <w:r w:rsidR="003C5C47" w:rsidRPr="00183D19">
        <w:rPr>
          <w:rFonts w:ascii="Calibri" w:hAnsi="Calibri" w:cs="Calibri"/>
        </w:rPr>
        <w:softHyphen/>
        <w:t xml:space="preserve">This can be tricky especially with ET - when there's no diagnostic term and pt on </w:t>
      </w:r>
      <w:r w:rsidR="002B5BEA" w:rsidRPr="00183D19">
        <w:rPr>
          <w:rFonts w:ascii="Calibri" w:hAnsi="Calibri" w:cs="Calibri"/>
        </w:rPr>
        <w:t>surveillance</w:t>
      </w:r>
      <w:r w:rsidR="003C5C47" w:rsidRPr="00183D19">
        <w:rPr>
          <w:rFonts w:ascii="Calibri" w:hAnsi="Calibri" w:cs="Calibri"/>
        </w:rPr>
        <w:t xml:space="preserve"> or baby aspirin ("other" tx for ET</w:t>
      </w:r>
      <w:proofErr w:type="gramStart"/>
      <w:r w:rsidR="003C5C47" w:rsidRPr="00183D19">
        <w:rPr>
          <w:rFonts w:ascii="Calibri" w:hAnsi="Calibri" w:cs="Calibri"/>
        </w:rPr>
        <w:t>)</w:t>
      </w:r>
      <w:r w:rsidR="003C5C47" w:rsidRPr="00183D19">
        <w:rPr>
          <w:rFonts w:ascii="Calibri" w:hAnsi="Calibri" w:cs="Calibri"/>
        </w:rPr>
        <w:softHyphen/>
      </w:r>
      <w:proofErr w:type="gramEnd"/>
    </w:p>
    <w:p w:rsidR="001F1DD6" w:rsidRPr="00183D19" w:rsidRDefault="001F1DD6" w:rsidP="003C5C47">
      <w:pPr>
        <w:rPr>
          <w:rFonts w:ascii="Calibri" w:hAnsi="Calibri" w:cs="Calibri"/>
        </w:rPr>
      </w:pPr>
    </w:p>
    <w:p w:rsidR="001F1DD6" w:rsidRPr="00183D19" w:rsidRDefault="001F1DD6" w:rsidP="003C5C47">
      <w:pPr>
        <w:rPr>
          <w:rFonts w:ascii="Calibri" w:hAnsi="Calibri" w:cs="Calibri"/>
        </w:rPr>
      </w:pPr>
      <w:r w:rsidRPr="00183D19">
        <w:rPr>
          <w:rFonts w:ascii="Calibri" w:hAnsi="Calibri" w:cs="Calibri"/>
        </w:rPr>
        <w:t>Baby aspirin is a treatment for ET, so based on that and a diagnosis of ET (even with ambiguous terminology), would make this reportable.</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 xml:space="preserve">About the Mets at Dx, STORE has a table of when code 8 is used (combination of psite &amp; </w:t>
      </w:r>
      <w:proofErr w:type="spellStart"/>
      <w:r w:rsidR="003C5C47" w:rsidRPr="00183D19">
        <w:rPr>
          <w:rFonts w:ascii="Calibri" w:hAnsi="Calibri" w:cs="Calibri"/>
        </w:rPr>
        <w:t>histo</w:t>
      </w:r>
      <w:proofErr w:type="spellEnd"/>
      <w:r w:rsidR="003C5C47" w:rsidRPr="00183D19">
        <w:rPr>
          <w:rFonts w:ascii="Calibri" w:hAnsi="Calibri" w:cs="Calibri"/>
        </w:rPr>
        <w:t xml:space="preserve">). </w:t>
      </w:r>
      <w:proofErr w:type="spellStart"/>
      <w:r w:rsidR="003C5C47" w:rsidRPr="00183D19">
        <w:rPr>
          <w:rFonts w:ascii="Calibri" w:hAnsi="Calibri" w:cs="Calibri"/>
        </w:rPr>
        <w:t>pg</w:t>
      </w:r>
      <w:proofErr w:type="spellEnd"/>
      <w:r w:rsidR="003C5C47" w:rsidRPr="00183D19">
        <w:rPr>
          <w:rFonts w:ascii="Calibri" w:hAnsi="Calibri" w:cs="Calibri"/>
        </w:rPr>
        <w:t xml:space="preserve"> 179, 181, 185, 189</w:t>
      </w:r>
      <w:r w:rsidR="003C5C47" w:rsidRPr="00183D19">
        <w:rPr>
          <w:rFonts w:ascii="Calibri" w:hAnsi="Calibri" w:cs="Calibri"/>
        </w:rPr>
        <w:softHyphen/>
      </w:r>
    </w:p>
    <w:p w:rsidR="001F1DD6" w:rsidRPr="00183D19" w:rsidRDefault="001F1DD6" w:rsidP="003C5C47">
      <w:pPr>
        <w:rPr>
          <w:rFonts w:ascii="Calibri" w:hAnsi="Calibri" w:cs="Calibri"/>
        </w:rPr>
      </w:pPr>
    </w:p>
    <w:p w:rsidR="001F1DD6" w:rsidRPr="00183D19" w:rsidRDefault="001F1DD6" w:rsidP="003C5C47">
      <w:pPr>
        <w:rPr>
          <w:rFonts w:ascii="Calibri" w:hAnsi="Calibri" w:cs="Calibri"/>
        </w:rPr>
      </w:pPr>
      <w:r w:rsidRPr="00183D19">
        <w:rPr>
          <w:rFonts w:ascii="Calibri" w:hAnsi="Calibri" w:cs="Calibri"/>
        </w:rPr>
        <w:t>This table is not current and does not cover all the cases. It does cover most of them though.</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 xml:space="preserve">If there is no AJCC staging schema listed (for example multiple myeloma), it seems inappropriate to code Stage 4. </w:t>
      </w:r>
      <w:r w:rsidR="003C5C47" w:rsidRPr="00183D19">
        <w:rPr>
          <w:rFonts w:ascii="Calibri" w:hAnsi="Calibri" w:cs="Calibri"/>
        </w:rPr>
        <w:softHyphen/>
      </w:r>
    </w:p>
    <w:p w:rsidR="001F1DD6" w:rsidRPr="00183D19" w:rsidRDefault="001F1DD6" w:rsidP="003C5C47">
      <w:pPr>
        <w:rPr>
          <w:rFonts w:ascii="Calibri" w:hAnsi="Calibri" w:cs="Calibri"/>
        </w:rPr>
      </w:pPr>
    </w:p>
    <w:p w:rsidR="001F1DD6" w:rsidRPr="00183D19" w:rsidRDefault="001F1DD6" w:rsidP="003C5C47">
      <w:pPr>
        <w:rPr>
          <w:rFonts w:ascii="Calibri" w:hAnsi="Calibri" w:cs="Calibri"/>
        </w:rPr>
      </w:pPr>
      <w:r w:rsidRPr="00183D19">
        <w:rPr>
          <w:rFonts w:ascii="Calibri" w:hAnsi="Calibri" w:cs="Calibri"/>
        </w:rPr>
        <w:t xml:space="preserve">If there is no AJCC staging, you assign “88.” </w:t>
      </w:r>
      <w:r w:rsidR="002B5BEA" w:rsidRPr="00183D19">
        <w:rPr>
          <w:rFonts w:ascii="Calibri" w:hAnsi="Calibri" w:cs="Calibri"/>
        </w:rPr>
        <w:t>Your</w:t>
      </w:r>
      <w:r w:rsidRPr="00183D19">
        <w:rPr>
          <w:rFonts w:ascii="Calibri" w:hAnsi="Calibri" w:cs="Calibri"/>
        </w:rPr>
        <w:t xml:space="preserve"> software should default to 88. </w:t>
      </w:r>
    </w:p>
    <w:p w:rsidR="001F1DD6" w:rsidRPr="00183D19" w:rsidRDefault="001F1DD6" w:rsidP="003C5C47">
      <w:pPr>
        <w:rPr>
          <w:rFonts w:ascii="Calibri" w:hAnsi="Calibri" w:cs="Calibri"/>
        </w:rPr>
      </w:pPr>
      <w:r w:rsidRPr="00183D19">
        <w:rPr>
          <w:rFonts w:ascii="Calibri" w:hAnsi="Calibri" w:cs="Calibri"/>
        </w:rPr>
        <w:t>Multiple Myeloma has no AJCC staging system, it would always be 88.</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For lymphoma and CLL/SLL we have been instructed by the C</w:t>
      </w:r>
      <w:r w:rsidR="002B5BEA" w:rsidRPr="00183D19">
        <w:rPr>
          <w:rFonts w:ascii="Calibri" w:hAnsi="Calibri" w:cs="Calibri"/>
        </w:rPr>
        <w:t>A</w:t>
      </w:r>
      <w:r w:rsidR="003C5C47" w:rsidRPr="00183D19">
        <w:rPr>
          <w:rFonts w:ascii="Calibri" w:hAnsi="Calibri" w:cs="Calibri"/>
        </w:rPr>
        <w:t>nswer Forum to use Lugano for AJCC C</w:t>
      </w:r>
      <w:r w:rsidR="002B5BEA" w:rsidRPr="00183D19">
        <w:rPr>
          <w:rFonts w:ascii="Calibri" w:hAnsi="Calibri" w:cs="Calibri"/>
        </w:rPr>
        <w:t>l</w:t>
      </w:r>
      <w:r w:rsidR="003C5C47" w:rsidRPr="00183D19">
        <w:rPr>
          <w:rFonts w:ascii="Calibri" w:hAnsi="Calibri" w:cs="Calibri"/>
        </w:rPr>
        <w:t xml:space="preserve">inical Staging only (as the pathologic would require an exploratory laparotomy).  EOD and Summary Stage DO typically default C421 to "systemic" but not </w:t>
      </w:r>
      <w:r w:rsidR="002B5BEA" w:rsidRPr="00183D19">
        <w:rPr>
          <w:rFonts w:ascii="Calibri" w:hAnsi="Calibri" w:cs="Calibri"/>
        </w:rPr>
        <w:t xml:space="preserve">AJCC. </w:t>
      </w:r>
      <w:r w:rsidR="002B5BEA" w:rsidRPr="00183D19">
        <w:rPr>
          <w:rFonts w:ascii="Calibri" w:hAnsi="Calibri" w:cs="Calibri"/>
        </w:rPr>
        <w:softHyphen/>
      </w:r>
    </w:p>
    <w:p w:rsidR="001F1DD6" w:rsidRPr="00183D19" w:rsidRDefault="001F1DD6" w:rsidP="003C5C47">
      <w:pPr>
        <w:rPr>
          <w:rFonts w:ascii="Calibri" w:hAnsi="Calibri" w:cs="Calibri"/>
        </w:rPr>
      </w:pPr>
    </w:p>
    <w:p w:rsidR="001F1DD6" w:rsidRPr="00183D19" w:rsidRDefault="001F1DD6" w:rsidP="003C5C47">
      <w:pPr>
        <w:rPr>
          <w:rFonts w:ascii="Calibri" w:hAnsi="Calibri" w:cs="Calibri"/>
        </w:rPr>
      </w:pPr>
      <w:r w:rsidRPr="00183D19">
        <w:rPr>
          <w:rFonts w:ascii="Calibri" w:hAnsi="Calibri" w:cs="Calibri"/>
        </w:rPr>
        <w:t xml:space="preserve">For Lugano staging, if primary site is </w:t>
      </w:r>
      <w:proofErr w:type="gramStart"/>
      <w:r w:rsidRPr="00183D19">
        <w:rPr>
          <w:rFonts w:ascii="Calibri" w:hAnsi="Calibri" w:cs="Calibri"/>
        </w:rPr>
        <w:t>C42</w:t>
      </w:r>
      <w:r w:rsidR="006359B8" w:rsidRPr="00183D19">
        <w:rPr>
          <w:rFonts w:ascii="Calibri" w:hAnsi="Calibri" w:cs="Calibri"/>
        </w:rPr>
        <w:t>.</w:t>
      </w:r>
      <w:r w:rsidRPr="00183D19">
        <w:rPr>
          <w:rFonts w:ascii="Calibri" w:hAnsi="Calibri" w:cs="Calibri"/>
        </w:rPr>
        <w:t>1, that</w:t>
      </w:r>
      <w:proofErr w:type="gramEnd"/>
      <w:r w:rsidRPr="00183D19">
        <w:rPr>
          <w:rFonts w:ascii="Calibri" w:hAnsi="Calibri" w:cs="Calibri"/>
        </w:rPr>
        <w:t xml:space="preserve"> means the peripheral blood or bone marrow </w:t>
      </w:r>
      <w:r w:rsidR="002B5BEA" w:rsidRPr="00183D19">
        <w:rPr>
          <w:rFonts w:ascii="Calibri" w:hAnsi="Calibri" w:cs="Calibri"/>
        </w:rPr>
        <w:t xml:space="preserve">is involved </w:t>
      </w:r>
      <w:r w:rsidRPr="00183D19">
        <w:rPr>
          <w:rFonts w:ascii="Calibri" w:hAnsi="Calibri" w:cs="Calibri"/>
        </w:rPr>
        <w:t>and that is a Stage IV for AJCC. Stage IV is another term for “systemic.”</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3C5C47" w:rsidRPr="00183D19" w:rsidRDefault="003C5C47" w:rsidP="003C5C47">
      <w:pPr>
        <w:rPr>
          <w:rFonts w:ascii="Calibri" w:hAnsi="Calibri" w:cs="Calibri"/>
        </w:rPr>
      </w:pPr>
    </w:p>
    <w:p w:rsidR="003C5C47" w:rsidRPr="00183D19" w:rsidRDefault="00680563" w:rsidP="003C5C47">
      <w:pPr>
        <w:rPr>
          <w:rFonts w:ascii="Calibri" w:hAnsi="Calibri" w:cs="Calibri"/>
        </w:rPr>
      </w:pPr>
      <w:r w:rsidRPr="00183D19">
        <w:rPr>
          <w:rFonts w:ascii="Calibri" w:hAnsi="Calibri" w:cs="Calibri"/>
          <w:b/>
        </w:rPr>
        <w:t>Q:</w:t>
      </w:r>
      <w:r w:rsidR="003C5C47" w:rsidRPr="00183D19">
        <w:rPr>
          <w:rFonts w:ascii="Calibri" w:hAnsi="Calibri" w:cs="Calibri"/>
        </w:rPr>
        <w:t xml:space="preserve"> </w:t>
      </w:r>
      <w:r w:rsidR="003C5C47" w:rsidRPr="00183D19">
        <w:rPr>
          <w:rFonts w:ascii="Calibri" w:hAnsi="Calibri" w:cs="Calibri"/>
        </w:rPr>
        <w:softHyphen/>
        <w:t>Is there known Edit issues for AJCC for CLL/SLL</w:t>
      </w:r>
      <w:r w:rsidR="00DA4A5B" w:rsidRPr="00183D19">
        <w:rPr>
          <w:rFonts w:ascii="Calibri" w:hAnsi="Calibri" w:cs="Calibri"/>
        </w:rPr>
        <w:t>?</w:t>
      </w:r>
      <w:r w:rsidR="003C5C47" w:rsidRPr="00183D19">
        <w:rPr>
          <w:rFonts w:ascii="Calibri" w:hAnsi="Calibri" w:cs="Calibri"/>
        </w:rPr>
        <w:t xml:space="preserve"> </w:t>
      </w:r>
      <w:r w:rsidR="00DA4A5B" w:rsidRPr="00183D19">
        <w:rPr>
          <w:rFonts w:ascii="Calibri" w:hAnsi="Calibri" w:cs="Calibri"/>
        </w:rPr>
        <w:t>O</w:t>
      </w:r>
      <w:r w:rsidR="003C5C47" w:rsidRPr="00183D19">
        <w:rPr>
          <w:rFonts w:ascii="Calibri" w:hAnsi="Calibri" w:cs="Calibri"/>
        </w:rPr>
        <w:t xml:space="preserve">ur does not seen to pass </w:t>
      </w:r>
      <w:r w:rsidR="002B5BEA" w:rsidRPr="00183D19">
        <w:rPr>
          <w:rFonts w:ascii="Calibri" w:hAnsi="Calibri" w:cs="Calibri"/>
        </w:rPr>
        <w:t>edits?</w:t>
      </w:r>
    </w:p>
    <w:p w:rsidR="00533B3E" w:rsidRPr="00183D19" w:rsidRDefault="00533B3E" w:rsidP="003C5C47">
      <w:pPr>
        <w:rPr>
          <w:rFonts w:ascii="Calibri" w:hAnsi="Calibri" w:cs="Calibri"/>
        </w:rPr>
      </w:pPr>
    </w:p>
    <w:p w:rsidR="00533B3E" w:rsidRPr="00183D19" w:rsidRDefault="006359B8" w:rsidP="003C5C47">
      <w:pPr>
        <w:rPr>
          <w:rFonts w:ascii="Calibri" w:hAnsi="Calibri" w:cs="Calibri"/>
        </w:rPr>
      </w:pPr>
      <w:r w:rsidRPr="00183D19">
        <w:rPr>
          <w:rFonts w:ascii="Calibri" w:hAnsi="Calibri" w:cs="Calibri"/>
        </w:rPr>
        <w:t>No. I checked and edits will pass with CLL/SLL, primary site C42.1 and AJCC clinical stage group of 4.</w:t>
      </w:r>
    </w:p>
    <w:p w:rsidR="003C5C47" w:rsidRPr="00183D19" w:rsidRDefault="003C5C47" w:rsidP="003C5C47">
      <w:pPr>
        <w:rPr>
          <w:rFonts w:ascii="Calibri" w:hAnsi="Calibri" w:cs="Calibri"/>
        </w:rPr>
      </w:pPr>
      <w:r w:rsidRPr="00183D19">
        <w:rPr>
          <w:rFonts w:ascii="Calibri" w:hAnsi="Calibri" w:cs="Calibri"/>
        </w:rPr>
        <w:t>________________________________________________________________</w:t>
      </w:r>
    </w:p>
    <w:p w:rsidR="00E1162D" w:rsidRPr="00183D19" w:rsidRDefault="00E1162D" w:rsidP="00E1162D">
      <w:pPr>
        <w:rPr>
          <w:rFonts w:ascii="Calibri" w:hAnsi="Calibri" w:cs="Calibri"/>
        </w:rPr>
      </w:pPr>
    </w:p>
    <w:p w:rsidR="00E1162D" w:rsidRPr="00183D19" w:rsidRDefault="00680563" w:rsidP="00E1162D">
      <w:pPr>
        <w:rPr>
          <w:rFonts w:ascii="Calibri" w:hAnsi="Calibri" w:cs="Calibri"/>
        </w:rPr>
      </w:pPr>
      <w:r w:rsidRPr="00183D19">
        <w:rPr>
          <w:rFonts w:ascii="Calibri" w:hAnsi="Calibri" w:cs="Calibri"/>
          <w:b/>
        </w:rPr>
        <w:t>Q:</w:t>
      </w:r>
      <w:r w:rsidR="00E1162D" w:rsidRPr="00183D19">
        <w:rPr>
          <w:rFonts w:ascii="Calibri" w:hAnsi="Calibri" w:cs="Calibri"/>
        </w:rPr>
        <w:t xml:space="preserve"> </w:t>
      </w:r>
      <w:r w:rsidR="00E1162D" w:rsidRPr="00183D19">
        <w:rPr>
          <w:rFonts w:ascii="Calibri" w:hAnsi="Calibri" w:cs="Calibri"/>
        </w:rPr>
        <w:softHyphen/>
        <w:t xml:space="preserve">For case scenario 3; what would the diagnostic confirmation code </w:t>
      </w:r>
      <w:r w:rsidR="002B5BEA" w:rsidRPr="00183D19">
        <w:rPr>
          <w:rFonts w:ascii="Calibri" w:hAnsi="Calibri" w:cs="Calibri"/>
        </w:rPr>
        <w:t xml:space="preserve">be? </w:t>
      </w:r>
      <w:r w:rsidR="002B5BEA" w:rsidRPr="00183D19">
        <w:rPr>
          <w:rFonts w:ascii="Calibri" w:hAnsi="Calibri" w:cs="Calibri"/>
        </w:rPr>
        <w:softHyphen/>
      </w:r>
    </w:p>
    <w:p w:rsidR="00533B3E" w:rsidRPr="00183D19" w:rsidRDefault="00533B3E" w:rsidP="00E1162D">
      <w:pPr>
        <w:rPr>
          <w:rFonts w:ascii="Calibri" w:hAnsi="Calibri" w:cs="Calibri"/>
        </w:rPr>
      </w:pPr>
    </w:p>
    <w:p w:rsidR="00533B3E" w:rsidRPr="00183D19" w:rsidRDefault="00533B3E" w:rsidP="00E1162D">
      <w:pPr>
        <w:rPr>
          <w:rFonts w:ascii="Calibri" w:hAnsi="Calibri" w:cs="Calibri"/>
        </w:rPr>
      </w:pPr>
      <w:r w:rsidRPr="00183D19">
        <w:rPr>
          <w:rFonts w:ascii="Calibri" w:hAnsi="Calibri" w:cs="Calibri"/>
        </w:rPr>
        <w:t xml:space="preserve">For case 3: The pathology report states “plasmacytoma.” Then additional information stated this may be “multiple myeloma.” Per the new clinical definition, “lytic lesions” are diagnostic of multiple myeloma. </w:t>
      </w:r>
    </w:p>
    <w:p w:rsidR="00533B3E" w:rsidRPr="00183D19" w:rsidRDefault="00533B3E" w:rsidP="00E1162D">
      <w:pPr>
        <w:rPr>
          <w:rFonts w:ascii="Calibri" w:hAnsi="Calibri" w:cs="Calibri"/>
        </w:rPr>
      </w:pPr>
    </w:p>
    <w:p w:rsidR="00533B3E" w:rsidRPr="00183D19" w:rsidRDefault="00533B3E" w:rsidP="00E1162D">
      <w:pPr>
        <w:rPr>
          <w:rFonts w:ascii="Calibri" w:hAnsi="Calibri" w:cs="Calibri"/>
        </w:rPr>
      </w:pPr>
      <w:r w:rsidRPr="00183D19">
        <w:rPr>
          <w:rFonts w:ascii="Calibri" w:hAnsi="Calibri" w:cs="Calibri"/>
        </w:rPr>
        <w:t>Since the pathology findings do not indicate multiple myeloma and clinical information is used to assign histology, diagnostic confirmation would be 8.</w:t>
      </w:r>
    </w:p>
    <w:p w:rsidR="00E1162D" w:rsidRPr="00183D19" w:rsidRDefault="00E1162D" w:rsidP="00E1162D">
      <w:pPr>
        <w:rPr>
          <w:rFonts w:ascii="Calibri" w:hAnsi="Calibri" w:cs="Calibri"/>
        </w:rPr>
      </w:pPr>
      <w:r w:rsidRPr="00183D19">
        <w:rPr>
          <w:rFonts w:ascii="Calibri" w:hAnsi="Calibri" w:cs="Calibri"/>
        </w:rPr>
        <w:t>________________________________________________________________</w:t>
      </w:r>
    </w:p>
    <w:p w:rsidR="00E1162D" w:rsidRPr="00183D19" w:rsidRDefault="00E1162D" w:rsidP="00E1162D">
      <w:pPr>
        <w:rPr>
          <w:rFonts w:ascii="Calibri" w:hAnsi="Calibri" w:cs="Calibri"/>
        </w:rPr>
      </w:pPr>
    </w:p>
    <w:p w:rsidR="00E1162D" w:rsidRPr="00183D19" w:rsidRDefault="00680563" w:rsidP="00E1162D">
      <w:pPr>
        <w:rPr>
          <w:rFonts w:ascii="Calibri" w:hAnsi="Calibri" w:cs="Calibri"/>
        </w:rPr>
      </w:pPr>
      <w:r w:rsidRPr="00183D19">
        <w:rPr>
          <w:rFonts w:ascii="Calibri" w:hAnsi="Calibri" w:cs="Calibri"/>
          <w:b/>
        </w:rPr>
        <w:lastRenderedPageBreak/>
        <w:t>Q:</w:t>
      </w:r>
      <w:r w:rsidR="00E1162D" w:rsidRPr="00183D19">
        <w:rPr>
          <w:rFonts w:ascii="Calibri" w:hAnsi="Calibri" w:cs="Calibri"/>
        </w:rPr>
        <w:t xml:space="preserve"> </w:t>
      </w:r>
      <w:r w:rsidR="00E1162D" w:rsidRPr="00183D19">
        <w:rPr>
          <w:rFonts w:ascii="Calibri" w:hAnsi="Calibri" w:cs="Calibri"/>
        </w:rPr>
        <w:softHyphen/>
        <w:t>Is there documentation of all the changes/clarifications/updates on rules in the manual and histologies added or changed in the Heme manual and database</w:t>
      </w:r>
      <w:proofErr w:type="gramStart"/>
      <w:r w:rsidR="00E1162D" w:rsidRPr="00183D19">
        <w:rPr>
          <w:rFonts w:ascii="Calibri" w:hAnsi="Calibri" w:cs="Calibri"/>
        </w:rPr>
        <w:t>?</w:t>
      </w:r>
      <w:r w:rsidR="00E1162D" w:rsidRPr="00183D19">
        <w:rPr>
          <w:rFonts w:ascii="Calibri" w:hAnsi="Calibri" w:cs="Calibri"/>
        </w:rPr>
        <w:softHyphen/>
      </w:r>
      <w:proofErr w:type="gramEnd"/>
    </w:p>
    <w:p w:rsidR="00525DC1" w:rsidRPr="00183D19" w:rsidRDefault="00525DC1" w:rsidP="00E1162D">
      <w:pPr>
        <w:rPr>
          <w:rFonts w:ascii="Calibri" w:hAnsi="Calibri" w:cs="Calibri"/>
        </w:rPr>
      </w:pPr>
    </w:p>
    <w:p w:rsidR="00525DC1" w:rsidRPr="00183D19" w:rsidRDefault="00525DC1" w:rsidP="00E1162D">
      <w:pPr>
        <w:rPr>
          <w:rFonts w:ascii="Calibri" w:hAnsi="Calibri" w:cs="Calibri"/>
        </w:rPr>
      </w:pPr>
      <w:r w:rsidRPr="00183D19">
        <w:rPr>
          <w:rFonts w:ascii="Calibri" w:hAnsi="Calibri" w:cs="Calibri"/>
        </w:rPr>
        <w:t>Yes. This can be found on the SEER website.</w:t>
      </w:r>
    </w:p>
    <w:p w:rsidR="00525DC1" w:rsidRPr="00183D19" w:rsidRDefault="00525DC1" w:rsidP="00E1162D">
      <w:pPr>
        <w:rPr>
          <w:rFonts w:ascii="Calibri" w:hAnsi="Calibri" w:cs="Calibri"/>
        </w:rPr>
      </w:pPr>
    </w:p>
    <w:p w:rsidR="00525DC1" w:rsidRPr="00183D19" w:rsidRDefault="00C65FF4" w:rsidP="00E1162D">
      <w:pPr>
        <w:rPr>
          <w:rFonts w:ascii="Calibri" w:hAnsi="Calibri" w:cs="Calibri"/>
        </w:rPr>
      </w:pPr>
      <w:hyperlink r:id="rId8" w:history="1">
        <w:r w:rsidR="00525DC1" w:rsidRPr="00183D19">
          <w:rPr>
            <w:rStyle w:val="Hyperlink"/>
            <w:rFonts w:ascii="Calibri" w:hAnsi="Calibri" w:cs="Calibri"/>
            <w:color w:val="auto"/>
          </w:rPr>
          <w:t>https://seer.cancer.gov/tools/heme/update.html</w:t>
        </w:r>
      </w:hyperlink>
      <w:r w:rsidR="00525DC1" w:rsidRPr="00183D19">
        <w:rPr>
          <w:rFonts w:ascii="Calibri" w:hAnsi="Calibri" w:cs="Calibri"/>
        </w:rPr>
        <w:t xml:space="preserve"> </w:t>
      </w:r>
    </w:p>
    <w:p w:rsidR="00E1162D" w:rsidRPr="00183D19" w:rsidRDefault="00E1162D" w:rsidP="00E1162D">
      <w:pPr>
        <w:rPr>
          <w:rFonts w:ascii="Calibri" w:hAnsi="Calibri" w:cs="Calibri"/>
        </w:rPr>
      </w:pPr>
      <w:r w:rsidRPr="00183D19">
        <w:rPr>
          <w:rFonts w:ascii="Calibri" w:hAnsi="Calibri" w:cs="Calibri"/>
        </w:rPr>
        <w:t>________________________________________________________________</w:t>
      </w:r>
    </w:p>
    <w:p w:rsidR="00E1162D" w:rsidRPr="00183D19" w:rsidRDefault="00E1162D" w:rsidP="00E1162D">
      <w:pPr>
        <w:rPr>
          <w:rFonts w:ascii="Calibri" w:hAnsi="Calibri" w:cs="Calibri"/>
        </w:rPr>
      </w:pPr>
    </w:p>
    <w:p w:rsidR="00E1162D" w:rsidRPr="00183D19" w:rsidRDefault="00680563" w:rsidP="00E1162D">
      <w:pPr>
        <w:rPr>
          <w:rFonts w:ascii="Calibri" w:hAnsi="Calibri" w:cs="Calibri"/>
        </w:rPr>
      </w:pPr>
      <w:r w:rsidRPr="00183D19">
        <w:rPr>
          <w:rFonts w:ascii="Calibri" w:hAnsi="Calibri" w:cs="Calibri"/>
          <w:b/>
        </w:rPr>
        <w:t>Q:</w:t>
      </w:r>
      <w:r w:rsidRPr="00183D19">
        <w:rPr>
          <w:rFonts w:ascii="Calibri" w:hAnsi="Calibri" w:cs="Calibri"/>
        </w:rPr>
        <w:t xml:space="preserve"> </w:t>
      </w:r>
      <w:r w:rsidRPr="00183D19">
        <w:rPr>
          <w:rFonts w:ascii="Calibri" w:hAnsi="Calibri" w:cs="Calibri"/>
        </w:rPr>
        <w:softHyphen/>
        <w:t>W</w:t>
      </w:r>
      <w:r w:rsidR="00E1162D" w:rsidRPr="00183D19">
        <w:rPr>
          <w:rFonts w:ascii="Calibri" w:hAnsi="Calibri" w:cs="Calibri"/>
        </w:rPr>
        <w:t>hat determines spleen involvement? Does the term splenomegaly constitute involvement</w:t>
      </w:r>
      <w:r w:rsidR="00E1162D" w:rsidRPr="00183D19">
        <w:rPr>
          <w:rFonts w:ascii="Calibri" w:hAnsi="Calibri" w:cs="Calibri"/>
        </w:rPr>
        <w:softHyphen/>
      </w:r>
      <w:r w:rsidRPr="00183D19">
        <w:rPr>
          <w:rFonts w:ascii="Calibri" w:hAnsi="Calibri" w:cs="Calibri"/>
        </w:rPr>
        <w:t>?</w:t>
      </w:r>
    </w:p>
    <w:p w:rsidR="00525DC1" w:rsidRPr="00183D19" w:rsidRDefault="00525DC1" w:rsidP="00E1162D">
      <w:pPr>
        <w:rPr>
          <w:rFonts w:ascii="Calibri" w:hAnsi="Calibri" w:cs="Calibri"/>
          <w:b/>
        </w:rPr>
      </w:pPr>
    </w:p>
    <w:p w:rsidR="00E1162D" w:rsidRPr="00183D19" w:rsidRDefault="00E1162D" w:rsidP="00E1162D">
      <w:pPr>
        <w:rPr>
          <w:rFonts w:asciiTheme="minorHAnsi" w:hAnsiTheme="minorHAnsi" w:cs="Calibri"/>
          <w:sz w:val="22"/>
          <w:szCs w:val="22"/>
        </w:rPr>
      </w:pPr>
      <w:r w:rsidRPr="00183D19">
        <w:rPr>
          <w:rFonts w:asciiTheme="minorHAnsi" w:hAnsiTheme="minorHAnsi" w:cs="Calibri"/>
          <w:sz w:val="22"/>
          <w:szCs w:val="22"/>
        </w:rPr>
        <w:softHyphen/>
        <w:t>Splenomegaly does not necessarily mean involvement, although it can be involvement. You really need to look for a physician's statement that the spleen is involved</w:t>
      </w:r>
      <w:r w:rsidRPr="00183D19">
        <w:rPr>
          <w:rFonts w:asciiTheme="minorHAnsi" w:hAnsiTheme="minorHAnsi" w:cs="Calibri"/>
          <w:sz w:val="22"/>
          <w:szCs w:val="22"/>
        </w:rPr>
        <w:softHyphen/>
      </w:r>
    </w:p>
    <w:p w:rsidR="00525DC1" w:rsidRPr="00183D19" w:rsidRDefault="00525DC1" w:rsidP="00E1162D">
      <w:pPr>
        <w:rPr>
          <w:rFonts w:asciiTheme="minorHAnsi" w:hAnsiTheme="minorHAnsi" w:cs="Calibri"/>
          <w:sz w:val="22"/>
          <w:szCs w:val="22"/>
        </w:rPr>
      </w:pPr>
    </w:p>
    <w:p w:rsidR="00525DC1" w:rsidRPr="00183D19" w:rsidRDefault="00525DC1" w:rsidP="00E1162D">
      <w:pPr>
        <w:rPr>
          <w:rFonts w:asciiTheme="minorHAnsi" w:hAnsiTheme="minorHAnsi" w:cs="Calibri"/>
          <w:sz w:val="22"/>
          <w:szCs w:val="22"/>
        </w:rPr>
      </w:pPr>
      <w:r w:rsidRPr="00183D19">
        <w:rPr>
          <w:rFonts w:asciiTheme="minorHAnsi" w:hAnsiTheme="minorHAnsi" w:cs="Calibri"/>
          <w:sz w:val="22"/>
          <w:szCs w:val="22"/>
        </w:rPr>
        <w:t>Per the SSDI manual (under Organomegaly where Splenomegaly is recorded)</w:t>
      </w:r>
    </w:p>
    <w:p w:rsidR="00525DC1" w:rsidRPr="00183D19" w:rsidRDefault="00525DC1" w:rsidP="00E1162D">
      <w:pPr>
        <w:rPr>
          <w:rFonts w:asciiTheme="minorHAnsi" w:hAnsiTheme="minorHAnsi" w:cs="Calibri"/>
          <w:sz w:val="22"/>
          <w:szCs w:val="22"/>
        </w:rPr>
      </w:pPr>
    </w:p>
    <w:p w:rsidR="00525DC1" w:rsidRPr="00183D19" w:rsidRDefault="00525DC1" w:rsidP="00525DC1">
      <w:pPr>
        <w:rPr>
          <w:rFonts w:asciiTheme="minorHAnsi" w:hAnsiTheme="minorHAnsi"/>
          <w:sz w:val="22"/>
          <w:szCs w:val="22"/>
        </w:rPr>
      </w:pPr>
      <w:r w:rsidRPr="00183D19">
        <w:rPr>
          <w:rFonts w:asciiTheme="minorHAnsi" w:hAnsiTheme="minorHAnsi"/>
          <w:b/>
          <w:sz w:val="22"/>
          <w:szCs w:val="22"/>
        </w:rPr>
        <w:t>Note 3:</w:t>
      </w:r>
      <w:r w:rsidRPr="00183D19">
        <w:rPr>
          <w:rFonts w:asciiTheme="minorHAnsi" w:hAnsiTheme="minorHAnsi"/>
          <w:sz w:val="22"/>
          <w:szCs w:val="22"/>
        </w:rPr>
        <w:t xml:space="preserve"> Organomegaly is defined as presence of enlarged liver and/or spleen on </w:t>
      </w:r>
      <w:r w:rsidRPr="00183D19">
        <w:rPr>
          <w:rFonts w:asciiTheme="minorHAnsi" w:hAnsiTheme="minorHAnsi"/>
          <w:sz w:val="22"/>
          <w:szCs w:val="22"/>
          <w:u w:val="single"/>
        </w:rPr>
        <w:t>physical examination</w:t>
      </w:r>
      <w:r w:rsidRPr="00183D19">
        <w:rPr>
          <w:rFonts w:asciiTheme="minorHAnsi" w:hAnsiTheme="minorHAnsi"/>
          <w:sz w:val="22"/>
          <w:szCs w:val="22"/>
        </w:rPr>
        <w:t xml:space="preserve"> and is part of the staging criteria.</w:t>
      </w:r>
    </w:p>
    <w:p w:rsidR="00525DC1" w:rsidRPr="00183D19" w:rsidRDefault="00525DC1" w:rsidP="00525DC1">
      <w:pPr>
        <w:rPr>
          <w:rFonts w:asciiTheme="minorHAnsi" w:hAnsiTheme="minorHAnsi"/>
          <w:sz w:val="22"/>
          <w:szCs w:val="22"/>
        </w:rPr>
      </w:pPr>
      <w:r w:rsidRPr="00183D19">
        <w:rPr>
          <w:rFonts w:asciiTheme="minorHAnsi" w:hAnsiTheme="minorHAnsi"/>
          <w:b/>
          <w:sz w:val="22"/>
          <w:szCs w:val="22"/>
        </w:rPr>
        <w:t>Note 4:</w:t>
      </w:r>
      <w:r w:rsidRPr="00183D19">
        <w:rPr>
          <w:rFonts w:asciiTheme="minorHAnsi" w:hAnsiTheme="minorHAnsi"/>
          <w:sz w:val="22"/>
          <w:szCs w:val="22"/>
        </w:rPr>
        <w:t xml:space="preserve"> This data item is determined from </w:t>
      </w:r>
      <w:r w:rsidRPr="00183D19">
        <w:rPr>
          <w:rFonts w:asciiTheme="minorHAnsi" w:hAnsiTheme="minorHAnsi"/>
          <w:sz w:val="22"/>
          <w:szCs w:val="22"/>
          <w:u w:val="single"/>
        </w:rPr>
        <w:t>physical exam alone</w:t>
      </w:r>
      <w:r w:rsidRPr="00183D19">
        <w:rPr>
          <w:rFonts w:asciiTheme="minorHAnsi" w:hAnsiTheme="minorHAnsi"/>
          <w:sz w:val="22"/>
          <w:szCs w:val="22"/>
        </w:rPr>
        <w:t>. If a physical exam cannot be used to detect organomegaly due to issues related to the patient’s obesity, a physician statement of organomegaly based on a CT scan can be used.</w:t>
      </w:r>
    </w:p>
    <w:p w:rsidR="00525DC1" w:rsidRPr="00183D19" w:rsidRDefault="00525DC1" w:rsidP="00E1162D">
      <w:pPr>
        <w:rPr>
          <w:rFonts w:ascii="Calibri" w:hAnsi="Calibri" w:cs="Calibri"/>
        </w:rPr>
      </w:pPr>
    </w:p>
    <w:p w:rsidR="00E1162D" w:rsidRPr="00183D19" w:rsidRDefault="00E1162D" w:rsidP="00E1162D">
      <w:pPr>
        <w:rPr>
          <w:rFonts w:ascii="Calibri" w:hAnsi="Calibri" w:cs="Calibri"/>
        </w:rPr>
      </w:pPr>
      <w:r w:rsidRPr="00183D19">
        <w:rPr>
          <w:rFonts w:ascii="Calibri" w:hAnsi="Calibri" w:cs="Calibri"/>
        </w:rPr>
        <w:t>____________________________</w:t>
      </w:r>
    </w:p>
    <w:p w:rsidR="00E1162D" w:rsidRPr="00183D19" w:rsidRDefault="00E1162D" w:rsidP="00E1162D">
      <w:pPr>
        <w:rPr>
          <w:rFonts w:ascii="Calibri" w:hAnsi="Calibri" w:cs="Calibri"/>
        </w:rPr>
      </w:pPr>
    </w:p>
    <w:p w:rsidR="002B5BEA" w:rsidRPr="00183D19" w:rsidRDefault="00680563" w:rsidP="00E1162D">
      <w:pPr>
        <w:rPr>
          <w:rFonts w:ascii="Calibri" w:hAnsi="Calibri" w:cs="Calibri"/>
        </w:rPr>
      </w:pPr>
      <w:r w:rsidRPr="00183D19">
        <w:rPr>
          <w:rFonts w:ascii="Calibri" w:hAnsi="Calibri" w:cs="Calibri"/>
          <w:b/>
        </w:rPr>
        <w:t>Q:</w:t>
      </w:r>
      <w:r w:rsidR="00E1162D" w:rsidRPr="00183D19">
        <w:rPr>
          <w:rFonts w:ascii="Calibri" w:hAnsi="Calibri" w:cs="Calibri"/>
        </w:rPr>
        <w:t xml:space="preserve"> </w:t>
      </w:r>
      <w:r w:rsidR="00E1162D" w:rsidRPr="00183D19">
        <w:rPr>
          <w:rFonts w:ascii="Calibri" w:hAnsi="Calibri" w:cs="Calibri"/>
        </w:rPr>
        <w:softHyphen/>
        <w:t xml:space="preserve">Would pleural fluid involvement be stage 4 if not stated to be primary effusion </w:t>
      </w:r>
      <w:r w:rsidR="002B5BEA" w:rsidRPr="00183D19">
        <w:rPr>
          <w:rFonts w:ascii="Calibri" w:hAnsi="Calibri" w:cs="Calibri"/>
        </w:rPr>
        <w:t xml:space="preserve">lymphoma? </w:t>
      </w:r>
      <w:r w:rsidR="002B5BEA" w:rsidRPr="00183D19">
        <w:rPr>
          <w:rFonts w:ascii="Calibri" w:hAnsi="Calibri" w:cs="Calibri"/>
        </w:rPr>
        <w:softHyphen/>
      </w:r>
    </w:p>
    <w:p w:rsidR="002B5BEA" w:rsidRPr="00183D19" w:rsidRDefault="002B5BEA" w:rsidP="00E1162D">
      <w:pPr>
        <w:rPr>
          <w:rFonts w:ascii="Calibri" w:hAnsi="Calibri" w:cs="Calibri"/>
        </w:rPr>
      </w:pPr>
    </w:p>
    <w:p w:rsidR="00E1162D" w:rsidRPr="00183D19" w:rsidRDefault="00E1162D" w:rsidP="00E1162D">
      <w:pPr>
        <w:rPr>
          <w:rFonts w:ascii="Calibri" w:hAnsi="Calibri" w:cs="Calibri"/>
        </w:rPr>
      </w:pPr>
      <w:r w:rsidRPr="00183D19">
        <w:rPr>
          <w:rFonts w:ascii="Calibri" w:hAnsi="Calibri" w:cs="Calibri"/>
        </w:rPr>
        <w:t>Pleural fluid involvement usually is met</w:t>
      </w:r>
      <w:r w:rsidR="00525DC1" w:rsidRPr="00183D19">
        <w:rPr>
          <w:rFonts w:ascii="Calibri" w:hAnsi="Calibri" w:cs="Calibri"/>
        </w:rPr>
        <w:t>a</w:t>
      </w:r>
      <w:r w:rsidRPr="00183D19">
        <w:rPr>
          <w:rFonts w:ascii="Calibri" w:hAnsi="Calibri" w:cs="Calibri"/>
        </w:rPr>
        <w:t>static, except for when the pleural is the primary site</w:t>
      </w:r>
      <w:r w:rsidRPr="00183D19">
        <w:rPr>
          <w:rFonts w:ascii="Calibri" w:hAnsi="Calibri" w:cs="Calibri"/>
        </w:rPr>
        <w:softHyphen/>
      </w:r>
      <w:r w:rsidR="002B5BEA" w:rsidRPr="00183D19">
        <w:rPr>
          <w:rFonts w:ascii="Calibri" w:hAnsi="Calibri" w:cs="Calibri"/>
        </w:rPr>
        <w:t>. Would need to address this on a case by case basis instead of making an overriding rule that pleural fluid involvement is always stage 4.</w:t>
      </w:r>
    </w:p>
    <w:p w:rsidR="00525DC1" w:rsidRPr="00183D19" w:rsidRDefault="00525DC1" w:rsidP="00E1162D">
      <w:pPr>
        <w:rPr>
          <w:rFonts w:ascii="Calibri" w:hAnsi="Calibri" w:cs="Calibri"/>
        </w:rPr>
      </w:pPr>
    </w:p>
    <w:p w:rsidR="00E1162D" w:rsidRPr="00183D19" w:rsidRDefault="00E1162D" w:rsidP="00E1162D">
      <w:pPr>
        <w:rPr>
          <w:rFonts w:ascii="Calibri" w:hAnsi="Calibri" w:cs="Calibri"/>
        </w:rPr>
      </w:pPr>
      <w:r w:rsidRPr="00183D19">
        <w:rPr>
          <w:rFonts w:ascii="Calibri" w:hAnsi="Calibri" w:cs="Calibri"/>
        </w:rPr>
        <w:t>_______________________________________________________________</w:t>
      </w:r>
    </w:p>
    <w:p w:rsidR="00680563" w:rsidRPr="00183D19" w:rsidRDefault="00680563" w:rsidP="00E1162D">
      <w:pPr>
        <w:rPr>
          <w:rFonts w:ascii="Calibri" w:hAnsi="Calibri" w:cs="Calibri"/>
        </w:rPr>
      </w:pPr>
    </w:p>
    <w:p w:rsidR="00E1162D" w:rsidRPr="00183D19" w:rsidRDefault="00680563" w:rsidP="00E1162D">
      <w:pPr>
        <w:rPr>
          <w:rFonts w:ascii="Calibri" w:hAnsi="Calibri" w:cs="Calibri"/>
        </w:rPr>
      </w:pPr>
      <w:r w:rsidRPr="00183D19">
        <w:rPr>
          <w:rFonts w:ascii="Calibri" w:hAnsi="Calibri" w:cs="Calibri"/>
          <w:b/>
        </w:rPr>
        <w:t>Q:</w:t>
      </w:r>
      <w:r w:rsidR="00E1162D" w:rsidRPr="00183D19">
        <w:rPr>
          <w:rFonts w:ascii="Calibri" w:hAnsi="Calibri" w:cs="Calibri"/>
        </w:rPr>
        <w:t xml:space="preserve"> </w:t>
      </w:r>
      <w:r w:rsidR="00E1162D" w:rsidRPr="00183D19">
        <w:rPr>
          <w:rFonts w:ascii="Calibri" w:hAnsi="Calibri" w:cs="Calibri"/>
        </w:rPr>
        <w:softHyphen/>
        <w:t xml:space="preserve">What would be considered a pathologic stage? Is there ever a pathologic </w:t>
      </w:r>
      <w:r w:rsidR="002B5BEA" w:rsidRPr="00183D19">
        <w:rPr>
          <w:rFonts w:ascii="Calibri" w:hAnsi="Calibri" w:cs="Calibri"/>
        </w:rPr>
        <w:t xml:space="preserve">stage? </w:t>
      </w:r>
      <w:r w:rsidR="002B5BEA" w:rsidRPr="00183D19">
        <w:rPr>
          <w:rFonts w:ascii="Calibri" w:hAnsi="Calibri" w:cs="Calibri"/>
        </w:rPr>
        <w:softHyphen/>
      </w:r>
    </w:p>
    <w:p w:rsidR="00EE5AF3" w:rsidRPr="00183D19" w:rsidRDefault="00EE5AF3" w:rsidP="00E1162D">
      <w:pPr>
        <w:rPr>
          <w:rFonts w:ascii="Calibri" w:hAnsi="Calibri" w:cs="Calibri"/>
          <w:b/>
        </w:rPr>
      </w:pPr>
    </w:p>
    <w:p w:rsidR="00525DC1" w:rsidRPr="00183D19" w:rsidRDefault="00E1162D" w:rsidP="00E1162D">
      <w:pPr>
        <w:rPr>
          <w:rFonts w:ascii="Calibri" w:hAnsi="Calibri" w:cs="Calibri"/>
        </w:rPr>
      </w:pPr>
      <w:r w:rsidRPr="00183D19">
        <w:rPr>
          <w:rFonts w:ascii="Calibri" w:hAnsi="Calibri" w:cs="Calibri"/>
        </w:rPr>
        <w:softHyphen/>
        <w:t xml:space="preserve">Pathological stage is pretty much never done based on advances in imaging. To qualify for path staging, a staging laparotomy must be done. </w:t>
      </w:r>
      <w:r w:rsidR="00EE5AF3" w:rsidRPr="00183D19">
        <w:rPr>
          <w:rFonts w:ascii="Calibri" w:hAnsi="Calibri" w:cs="Calibri"/>
        </w:rPr>
        <w:t>ALL procedures in the staging laparotomy must be done.</w:t>
      </w:r>
    </w:p>
    <w:p w:rsidR="00EE5AF3" w:rsidRPr="00183D19" w:rsidRDefault="00EE5AF3" w:rsidP="00E1162D">
      <w:pPr>
        <w:rPr>
          <w:rFonts w:ascii="Calibri" w:hAnsi="Calibri" w:cs="Calibri"/>
        </w:rPr>
      </w:pPr>
    </w:p>
    <w:p w:rsidR="00EE5AF3" w:rsidRPr="00183D19" w:rsidRDefault="00EE5AF3" w:rsidP="00E1162D">
      <w:pPr>
        <w:rPr>
          <w:rFonts w:ascii="Calibri" w:hAnsi="Calibri" w:cs="Calibri"/>
        </w:rPr>
      </w:pPr>
      <w:r w:rsidRPr="00183D19">
        <w:rPr>
          <w:rFonts w:ascii="Calibri" w:hAnsi="Calibri" w:cs="Calibri"/>
        </w:rPr>
        <w:t>Staging laparotomy includes:</w:t>
      </w:r>
    </w:p>
    <w:p w:rsidR="00EE5AF3" w:rsidRPr="00183D19" w:rsidRDefault="00EE5AF3" w:rsidP="00EE5AF3">
      <w:pPr>
        <w:pStyle w:val="ListParagraph"/>
        <w:numPr>
          <w:ilvl w:val="0"/>
          <w:numId w:val="2"/>
        </w:numPr>
        <w:rPr>
          <w:rFonts w:ascii="Calibri" w:hAnsi="Calibri" w:cs="Calibri"/>
        </w:rPr>
      </w:pPr>
      <w:r w:rsidRPr="00183D19">
        <w:rPr>
          <w:rFonts w:ascii="Calibri" w:hAnsi="Calibri" w:cs="Calibri"/>
        </w:rPr>
        <w:t>Splenectomy</w:t>
      </w:r>
    </w:p>
    <w:p w:rsidR="00EE5AF3" w:rsidRPr="00183D19" w:rsidRDefault="00EE5AF3" w:rsidP="00EE5AF3">
      <w:pPr>
        <w:pStyle w:val="ListParagraph"/>
        <w:numPr>
          <w:ilvl w:val="0"/>
          <w:numId w:val="2"/>
        </w:numPr>
        <w:rPr>
          <w:rFonts w:ascii="Calibri" w:hAnsi="Calibri" w:cs="Calibri"/>
        </w:rPr>
      </w:pPr>
      <w:r w:rsidRPr="00183D19">
        <w:rPr>
          <w:rFonts w:ascii="Calibri" w:hAnsi="Calibri" w:cs="Calibri"/>
        </w:rPr>
        <w:t>Wedge liver biopsy</w:t>
      </w:r>
    </w:p>
    <w:p w:rsidR="00EE5AF3" w:rsidRPr="00183D19" w:rsidRDefault="00EE5AF3" w:rsidP="00EE5AF3">
      <w:pPr>
        <w:pStyle w:val="ListParagraph"/>
        <w:numPr>
          <w:ilvl w:val="0"/>
          <w:numId w:val="2"/>
        </w:numPr>
        <w:rPr>
          <w:rFonts w:ascii="Calibri" w:hAnsi="Calibri" w:cs="Calibri"/>
        </w:rPr>
      </w:pPr>
      <w:r w:rsidRPr="00183D19">
        <w:rPr>
          <w:rFonts w:ascii="Calibri" w:hAnsi="Calibri" w:cs="Calibri"/>
        </w:rPr>
        <w:t>Multiple lymph node biopsies</w:t>
      </w:r>
    </w:p>
    <w:p w:rsidR="00EE5AF3" w:rsidRPr="00183D19" w:rsidRDefault="00EE5AF3" w:rsidP="00E1162D">
      <w:pPr>
        <w:pStyle w:val="ListParagraph"/>
        <w:numPr>
          <w:ilvl w:val="0"/>
          <w:numId w:val="2"/>
        </w:numPr>
        <w:rPr>
          <w:rFonts w:ascii="Calibri" w:hAnsi="Calibri" w:cs="Calibri"/>
        </w:rPr>
      </w:pPr>
      <w:r w:rsidRPr="00183D19">
        <w:rPr>
          <w:rFonts w:ascii="Calibri" w:hAnsi="Calibri" w:cs="Calibri"/>
        </w:rPr>
        <w:t>Bone marrow biopsy</w:t>
      </w:r>
    </w:p>
    <w:p w:rsidR="00E1162D" w:rsidRPr="00183D19" w:rsidRDefault="00E1162D" w:rsidP="00E1162D">
      <w:pPr>
        <w:rPr>
          <w:rFonts w:ascii="Calibri" w:hAnsi="Calibri" w:cs="Calibri"/>
        </w:rPr>
      </w:pPr>
      <w:r w:rsidRPr="00183D19">
        <w:rPr>
          <w:rFonts w:ascii="Calibri" w:hAnsi="Calibri" w:cs="Calibri"/>
        </w:rPr>
        <w:t>_______________________________________________________________</w:t>
      </w:r>
    </w:p>
    <w:p w:rsidR="00E1162D" w:rsidRPr="00183D19" w:rsidRDefault="00E1162D" w:rsidP="00E1162D">
      <w:pPr>
        <w:rPr>
          <w:rFonts w:ascii="Calibri" w:hAnsi="Calibri" w:cs="Calibri"/>
        </w:rPr>
      </w:pPr>
    </w:p>
    <w:p w:rsidR="00E1162D" w:rsidRPr="00183D19" w:rsidRDefault="00680563" w:rsidP="00E1162D">
      <w:pPr>
        <w:rPr>
          <w:rFonts w:ascii="Calibri" w:hAnsi="Calibri" w:cs="Calibri"/>
        </w:rPr>
      </w:pPr>
      <w:r w:rsidRPr="00183D19">
        <w:rPr>
          <w:rFonts w:ascii="Calibri" w:hAnsi="Calibri" w:cs="Calibri"/>
          <w:b/>
        </w:rPr>
        <w:lastRenderedPageBreak/>
        <w:t>Q:</w:t>
      </w:r>
      <w:r w:rsidR="00E1162D" w:rsidRPr="00183D19">
        <w:rPr>
          <w:rFonts w:ascii="Calibri" w:hAnsi="Calibri" w:cs="Calibri"/>
        </w:rPr>
        <w:t xml:space="preserve"> </w:t>
      </w:r>
      <w:r w:rsidR="00E1162D" w:rsidRPr="00183D19">
        <w:rPr>
          <w:rFonts w:ascii="Calibri" w:hAnsi="Calibri" w:cs="Calibri"/>
        </w:rPr>
        <w:softHyphen/>
        <w:t>Is a dx of plasma cell dyscrasia or plasma cell neoplasm without any further information considered MGUS</w:t>
      </w:r>
      <w:proofErr w:type="gramStart"/>
      <w:r w:rsidR="00E1162D" w:rsidRPr="00183D19">
        <w:rPr>
          <w:rFonts w:ascii="Calibri" w:hAnsi="Calibri" w:cs="Calibri"/>
        </w:rPr>
        <w:t>?</w:t>
      </w:r>
      <w:r w:rsidR="00E1162D" w:rsidRPr="00183D19">
        <w:rPr>
          <w:rFonts w:ascii="Calibri" w:hAnsi="Calibri" w:cs="Calibri"/>
        </w:rPr>
        <w:softHyphen/>
      </w:r>
      <w:proofErr w:type="gramEnd"/>
    </w:p>
    <w:p w:rsidR="006359B8" w:rsidRPr="00183D19" w:rsidRDefault="006359B8" w:rsidP="00E1162D">
      <w:pPr>
        <w:rPr>
          <w:rFonts w:asciiTheme="minorHAnsi" w:hAnsiTheme="minorHAnsi" w:cs="Calibri"/>
          <w:b/>
          <w:sz w:val="22"/>
          <w:szCs w:val="22"/>
        </w:rPr>
      </w:pPr>
    </w:p>
    <w:p w:rsidR="0028322A" w:rsidRPr="00183D19" w:rsidRDefault="00E1162D" w:rsidP="00E1162D">
      <w:pPr>
        <w:rPr>
          <w:rFonts w:asciiTheme="minorHAnsi" w:hAnsiTheme="minorHAnsi" w:cs="Calibri"/>
          <w:sz w:val="22"/>
          <w:szCs w:val="22"/>
        </w:rPr>
      </w:pPr>
      <w:r w:rsidRPr="00183D19">
        <w:rPr>
          <w:rFonts w:asciiTheme="minorHAnsi" w:hAnsiTheme="minorHAnsi" w:cs="Calibri"/>
          <w:b/>
          <w:sz w:val="22"/>
          <w:szCs w:val="22"/>
        </w:rPr>
        <w:softHyphen/>
      </w:r>
      <w:r w:rsidRPr="00183D19">
        <w:rPr>
          <w:rFonts w:asciiTheme="minorHAnsi" w:hAnsiTheme="minorHAnsi" w:cs="Calibri"/>
          <w:sz w:val="22"/>
          <w:szCs w:val="22"/>
        </w:rPr>
        <w:t>Not necessarily, there are multiple conditions that can be grouped under plasma cell dyscrasia or plasma cell neopla</w:t>
      </w:r>
      <w:r w:rsidR="002B5BEA" w:rsidRPr="00183D19">
        <w:rPr>
          <w:rFonts w:asciiTheme="minorHAnsi" w:hAnsiTheme="minorHAnsi" w:cs="Calibri"/>
          <w:sz w:val="22"/>
          <w:szCs w:val="22"/>
        </w:rPr>
        <w:t>s</w:t>
      </w:r>
      <w:r w:rsidRPr="00183D19">
        <w:rPr>
          <w:rFonts w:asciiTheme="minorHAnsi" w:hAnsiTheme="minorHAnsi" w:cs="Calibri"/>
          <w:sz w:val="22"/>
          <w:szCs w:val="22"/>
        </w:rPr>
        <w:t xml:space="preserve">ms. </w:t>
      </w:r>
    </w:p>
    <w:p w:rsidR="0028322A" w:rsidRPr="00183D19" w:rsidRDefault="0028322A" w:rsidP="00E1162D">
      <w:pPr>
        <w:rPr>
          <w:rFonts w:asciiTheme="minorHAnsi" w:hAnsiTheme="minorHAnsi" w:cs="Calibri"/>
          <w:sz w:val="22"/>
          <w:szCs w:val="22"/>
        </w:rPr>
      </w:pPr>
    </w:p>
    <w:p w:rsidR="0028322A" w:rsidRPr="00183D19" w:rsidRDefault="0028322A" w:rsidP="00E1162D">
      <w:pPr>
        <w:rPr>
          <w:rFonts w:asciiTheme="minorHAnsi" w:hAnsiTheme="minorHAnsi"/>
          <w:sz w:val="22"/>
          <w:szCs w:val="22"/>
        </w:rPr>
      </w:pPr>
      <w:r w:rsidRPr="00183D19">
        <w:rPr>
          <w:rFonts w:asciiTheme="minorHAnsi" w:hAnsiTheme="minorHAnsi" w:cs="Calibri"/>
          <w:sz w:val="22"/>
          <w:szCs w:val="22"/>
        </w:rPr>
        <w:t xml:space="preserve">Per the Hematopoietic database, plasma cell dyscrasia is defined as: </w:t>
      </w:r>
      <w:r w:rsidRPr="00183D19">
        <w:rPr>
          <w:rFonts w:asciiTheme="minorHAnsi" w:hAnsiTheme="minorHAnsi"/>
          <w:sz w:val="22"/>
          <w:szCs w:val="22"/>
        </w:rPr>
        <w:t xml:space="preserve">Plasma cell </w:t>
      </w:r>
      <w:r w:rsidRPr="00183D19">
        <w:rPr>
          <w:rStyle w:val="searchterm"/>
          <w:rFonts w:asciiTheme="minorHAnsi" w:hAnsiTheme="minorHAnsi"/>
          <w:sz w:val="22"/>
          <w:szCs w:val="22"/>
        </w:rPr>
        <w:t>dyscrasia</w:t>
      </w:r>
      <w:r w:rsidRPr="00183D19">
        <w:rPr>
          <w:rFonts w:asciiTheme="minorHAnsi" w:hAnsiTheme="minorHAnsi"/>
          <w:sz w:val="22"/>
          <w:szCs w:val="22"/>
        </w:rPr>
        <w:t xml:space="preserve"> includes a diverse group of diseases that produc</w:t>
      </w:r>
      <w:bookmarkStart w:id="0" w:name="_GoBack"/>
      <w:bookmarkEnd w:id="0"/>
      <w:r w:rsidRPr="00183D19">
        <w:rPr>
          <w:rFonts w:asciiTheme="minorHAnsi" w:hAnsiTheme="minorHAnsi"/>
          <w:sz w:val="22"/>
          <w:szCs w:val="22"/>
        </w:rPr>
        <w:t>e monoclonal immunoglobulin fragment. Reportable diseases include lymphoplasmacytic lymphoma, multiple myeloma, Waldenstrom macroglobulinemia and heavy chain disease. Non-reportable diseases include benign monoclonal gammopathy (MGUS), immunocytic amyloidosis and POEMS (polyneuropathy, organomegaly, endocrinopathy, M protein, and skin changes) syndrome.</w:t>
      </w:r>
    </w:p>
    <w:p w:rsidR="0028322A" w:rsidRPr="00183D19" w:rsidRDefault="0028322A" w:rsidP="00E1162D">
      <w:pPr>
        <w:rPr>
          <w:rFonts w:asciiTheme="minorHAnsi" w:hAnsiTheme="minorHAnsi" w:cs="Calibri"/>
          <w:sz w:val="22"/>
          <w:szCs w:val="22"/>
        </w:rPr>
      </w:pPr>
    </w:p>
    <w:p w:rsidR="0028322A" w:rsidRPr="00183D19" w:rsidRDefault="00C65FF4" w:rsidP="00E1162D">
      <w:pPr>
        <w:rPr>
          <w:rFonts w:asciiTheme="minorHAnsi" w:hAnsiTheme="minorHAnsi" w:cs="Calibri"/>
          <w:sz w:val="22"/>
          <w:szCs w:val="22"/>
        </w:rPr>
      </w:pPr>
      <w:hyperlink r:id="rId9" w:history="1">
        <w:r w:rsidR="0028322A" w:rsidRPr="00183D19">
          <w:rPr>
            <w:rStyle w:val="Hyperlink"/>
            <w:rFonts w:asciiTheme="minorHAnsi" w:hAnsiTheme="minorHAnsi" w:cs="Calibri"/>
            <w:color w:val="auto"/>
            <w:sz w:val="22"/>
            <w:szCs w:val="22"/>
          </w:rPr>
          <w:t>https://seer.cancer.gov/seertools/hemelymph/533189b3e4b0626b19275d05/?q=dyscrasia</w:t>
        </w:r>
      </w:hyperlink>
      <w:r w:rsidR="0028322A" w:rsidRPr="00183D19">
        <w:rPr>
          <w:rFonts w:asciiTheme="minorHAnsi" w:hAnsiTheme="minorHAnsi" w:cs="Calibri"/>
          <w:sz w:val="22"/>
          <w:szCs w:val="22"/>
        </w:rPr>
        <w:t xml:space="preserve"> </w:t>
      </w:r>
    </w:p>
    <w:p w:rsidR="0028322A" w:rsidRPr="00183D19" w:rsidRDefault="0028322A" w:rsidP="00E1162D">
      <w:pPr>
        <w:rPr>
          <w:rFonts w:asciiTheme="minorHAnsi" w:hAnsiTheme="minorHAnsi" w:cs="Calibri"/>
          <w:sz w:val="22"/>
          <w:szCs w:val="22"/>
        </w:rPr>
      </w:pPr>
    </w:p>
    <w:p w:rsidR="0028322A" w:rsidRPr="00183D19" w:rsidRDefault="0028322A" w:rsidP="00E1162D">
      <w:pPr>
        <w:rPr>
          <w:rFonts w:asciiTheme="minorHAnsi" w:hAnsiTheme="minorHAnsi"/>
          <w:sz w:val="22"/>
          <w:szCs w:val="22"/>
        </w:rPr>
      </w:pPr>
      <w:r w:rsidRPr="00183D19">
        <w:rPr>
          <w:rFonts w:asciiTheme="minorHAnsi" w:hAnsiTheme="minorHAnsi" w:cs="Calibri"/>
          <w:sz w:val="22"/>
          <w:szCs w:val="22"/>
        </w:rPr>
        <w:t xml:space="preserve">Per the Hematopoietic database, plasma cell neoplasm is defined as: </w:t>
      </w:r>
      <w:r w:rsidRPr="00183D19">
        <w:rPr>
          <w:rFonts w:asciiTheme="minorHAnsi" w:hAnsiTheme="minorHAnsi"/>
          <w:sz w:val="22"/>
          <w:szCs w:val="22"/>
        </w:rPr>
        <w:t xml:space="preserve">is the umbrella term that includes MGUS, </w:t>
      </w:r>
      <w:r w:rsidRPr="00183D19">
        <w:rPr>
          <w:rStyle w:val="searchterm"/>
          <w:rFonts w:asciiTheme="minorHAnsi" w:hAnsiTheme="minorHAnsi"/>
          <w:sz w:val="22"/>
          <w:szCs w:val="22"/>
        </w:rPr>
        <w:t>plasma</w:t>
      </w:r>
      <w:r w:rsidRPr="00183D19">
        <w:rPr>
          <w:rFonts w:asciiTheme="minorHAnsi" w:hAnsiTheme="minorHAnsi"/>
          <w:sz w:val="22"/>
          <w:szCs w:val="22"/>
        </w:rPr>
        <w:t xml:space="preserve"> cell myeloma, solitary </w:t>
      </w:r>
      <w:r w:rsidRPr="00183D19">
        <w:rPr>
          <w:rStyle w:val="searchterm"/>
          <w:rFonts w:asciiTheme="minorHAnsi" w:hAnsiTheme="minorHAnsi"/>
          <w:sz w:val="22"/>
          <w:szCs w:val="22"/>
        </w:rPr>
        <w:t>plasma</w:t>
      </w:r>
      <w:r w:rsidRPr="00183D19">
        <w:rPr>
          <w:rFonts w:asciiTheme="minorHAnsi" w:hAnsiTheme="minorHAnsi"/>
          <w:sz w:val="22"/>
          <w:szCs w:val="22"/>
        </w:rPr>
        <w:t xml:space="preserve">cytoma of bone, immunoglobulin deposition disease, </w:t>
      </w:r>
      <w:proofErr w:type="gramStart"/>
      <w:r w:rsidRPr="00183D19">
        <w:rPr>
          <w:rFonts w:asciiTheme="minorHAnsi" w:hAnsiTheme="minorHAnsi"/>
          <w:sz w:val="22"/>
          <w:szCs w:val="22"/>
        </w:rPr>
        <w:t>extraosseous</w:t>
      </w:r>
      <w:proofErr w:type="gramEnd"/>
      <w:r w:rsidRPr="00183D19">
        <w:rPr>
          <w:rFonts w:asciiTheme="minorHAnsi" w:hAnsiTheme="minorHAnsi"/>
          <w:sz w:val="22"/>
          <w:szCs w:val="22"/>
        </w:rPr>
        <w:t xml:space="preserve"> </w:t>
      </w:r>
      <w:r w:rsidRPr="00183D19">
        <w:rPr>
          <w:rStyle w:val="searchterm"/>
          <w:rFonts w:asciiTheme="minorHAnsi" w:hAnsiTheme="minorHAnsi"/>
          <w:sz w:val="22"/>
          <w:szCs w:val="22"/>
        </w:rPr>
        <w:t>plasma</w:t>
      </w:r>
      <w:r w:rsidRPr="00183D19">
        <w:rPr>
          <w:rFonts w:asciiTheme="minorHAnsi" w:hAnsiTheme="minorHAnsi"/>
          <w:sz w:val="22"/>
          <w:szCs w:val="22"/>
        </w:rPr>
        <w:t xml:space="preserve">cytoma and osteosclerotic myeloma. Of these, only the </w:t>
      </w:r>
      <w:r w:rsidRPr="00183D19">
        <w:rPr>
          <w:rStyle w:val="searchterm"/>
          <w:rFonts w:asciiTheme="minorHAnsi" w:hAnsiTheme="minorHAnsi"/>
          <w:sz w:val="22"/>
          <w:szCs w:val="22"/>
        </w:rPr>
        <w:t>plasma</w:t>
      </w:r>
      <w:r w:rsidRPr="00183D19">
        <w:rPr>
          <w:rFonts w:asciiTheme="minorHAnsi" w:hAnsiTheme="minorHAnsi"/>
          <w:sz w:val="22"/>
          <w:szCs w:val="22"/>
        </w:rPr>
        <w:t xml:space="preserve"> cell myeloma, solitary </w:t>
      </w:r>
      <w:r w:rsidRPr="00183D19">
        <w:rPr>
          <w:rStyle w:val="searchterm"/>
          <w:rFonts w:asciiTheme="minorHAnsi" w:hAnsiTheme="minorHAnsi"/>
          <w:sz w:val="22"/>
          <w:szCs w:val="22"/>
        </w:rPr>
        <w:t>plasma</w:t>
      </w:r>
      <w:r w:rsidRPr="00183D19">
        <w:rPr>
          <w:rFonts w:asciiTheme="minorHAnsi" w:hAnsiTheme="minorHAnsi"/>
          <w:sz w:val="22"/>
          <w:szCs w:val="22"/>
        </w:rPr>
        <w:t xml:space="preserve">cytoma of bone and extraosseous </w:t>
      </w:r>
      <w:r w:rsidRPr="00183D19">
        <w:rPr>
          <w:rStyle w:val="searchterm"/>
          <w:rFonts w:asciiTheme="minorHAnsi" w:hAnsiTheme="minorHAnsi"/>
          <w:sz w:val="22"/>
          <w:szCs w:val="22"/>
        </w:rPr>
        <w:t>plasma</w:t>
      </w:r>
      <w:r w:rsidRPr="00183D19">
        <w:rPr>
          <w:rFonts w:asciiTheme="minorHAnsi" w:hAnsiTheme="minorHAnsi"/>
          <w:sz w:val="22"/>
          <w:szCs w:val="22"/>
        </w:rPr>
        <w:t>cytoma are reportable.</w:t>
      </w:r>
    </w:p>
    <w:p w:rsidR="0028322A" w:rsidRPr="00183D19" w:rsidRDefault="0028322A" w:rsidP="00E1162D">
      <w:pPr>
        <w:rPr>
          <w:rFonts w:asciiTheme="minorHAnsi" w:hAnsiTheme="minorHAnsi" w:cs="Calibri"/>
          <w:sz w:val="22"/>
          <w:szCs w:val="22"/>
        </w:rPr>
      </w:pPr>
    </w:p>
    <w:p w:rsidR="0028322A" w:rsidRPr="00183D19" w:rsidRDefault="00C65FF4" w:rsidP="00E1162D">
      <w:pPr>
        <w:rPr>
          <w:rFonts w:asciiTheme="minorHAnsi" w:hAnsiTheme="minorHAnsi" w:cs="Calibri"/>
          <w:sz w:val="22"/>
          <w:szCs w:val="22"/>
        </w:rPr>
      </w:pPr>
      <w:hyperlink r:id="rId10" w:history="1">
        <w:r w:rsidR="0028322A" w:rsidRPr="00183D19">
          <w:rPr>
            <w:rStyle w:val="Hyperlink"/>
            <w:rFonts w:asciiTheme="minorHAnsi" w:hAnsiTheme="minorHAnsi" w:cs="Calibri"/>
            <w:color w:val="auto"/>
            <w:sz w:val="22"/>
            <w:szCs w:val="22"/>
          </w:rPr>
          <w:t>https://seer.cancer.gov/seertools/hemelymph/5331a216e4b0626b192764b4/?q=plasma</w:t>
        </w:r>
      </w:hyperlink>
      <w:r w:rsidR="0028322A" w:rsidRPr="00183D19">
        <w:rPr>
          <w:rFonts w:asciiTheme="minorHAnsi" w:hAnsiTheme="minorHAnsi" w:cs="Calibri"/>
          <w:sz w:val="22"/>
          <w:szCs w:val="22"/>
        </w:rPr>
        <w:t xml:space="preserve"> </w:t>
      </w:r>
    </w:p>
    <w:p w:rsidR="0028322A" w:rsidRPr="00183D19" w:rsidRDefault="0028322A" w:rsidP="00E1162D">
      <w:pPr>
        <w:rPr>
          <w:rFonts w:asciiTheme="minorHAnsi" w:hAnsiTheme="minorHAnsi" w:cs="Calibri"/>
          <w:sz w:val="22"/>
          <w:szCs w:val="22"/>
        </w:rPr>
      </w:pPr>
    </w:p>
    <w:p w:rsidR="0028322A" w:rsidRPr="00183D19" w:rsidRDefault="0028322A" w:rsidP="00E1162D">
      <w:pPr>
        <w:rPr>
          <w:rFonts w:asciiTheme="minorHAnsi" w:hAnsiTheme="minorHAnsi" w:cs="Calibri"/>
          <w:sz w:val="22"/>
          <w:szCs w:val="22"/>
        </w:rPr>
      </w:pPr>
      <w:r w:rsidRPr="00183D19">
        <w:rPr>
          <w:rFonts w:asciiTheme="minorHAnsi" w:hAnsiTheme="minorHAnsi" w:cs="Calibri"/>
          <w:sz w:val="22"/>
          <w:szCs w:val="22"/>
        </w:rPr>
        <w:t xml:space="preserve">If the only diagnosis you have is “plasma cell dyscrasia” or “plasma cell neoplasm” these would be non-reportable. </w:t>
      </w:r>
    </w:p>
    <w:p w:rsidR="00E1162D" w:rsidRPr="00183D19" w:rsidRDefault="00E1162D" w:rsidP="00E1162D">
      <w:pPr>
        <w:rPr>
          <w:rFonts w:ascii="Calibri" w:hAnsi="Calibri" w:cs="Calibri"/>
        </w:rPr>
      </w:pPr>
      <w:r w:rsidRPr="00183D19">
        <w:rPr>
          <w:rFonts w:ascii="Calibri" w:hAnsi="Calibri" w:cs="Calibri"/>
        </w:rPr>
        <w:t>________________________________________________________________</w:t>
      </w:r>
    </w:p>
    <w:p w:rsidR="00E1162D" w:rsidRPr="00183D19" w:rsidRDefault="00E1162D" w:rsidP="00E1162D">
      <w:pPr>
        <w:rPr>
          <w:rFonts w:ascii="Calibri" w:hAnsi="Calibri" w:cs="Calibri"/>
        </w:rPr>
      </w:pPr>
    </w:p>
    <w:p w:rsidR="00E1162D" w:rsidRPr="00183D19" w:rsidRDefault="00680563" w:rsidP="00E1162D">
      <w:pPr>
        <w:rPr>
          <w:rFonts w:ascii="Calibri" w:hAnsi="Calibri" w:cs="Calibri"/>
        </w:rPr>
      </w:pPr>
      <w:r w:rsidRPr="00183D19">
        <w:rPr>
          <w:rFonts w:ascii="Calibri" w:hAnsi="Calibri" w:cs="Calibri"/>
          <w:b/>
        </w:rPr>
        <w:t>Q:</w:t>
      </w:r>
      <w:r w:rsidR="00E1162D" w:rsidRPr="00183D19">
        <w:rPr>
          <w:rFonts w:ascii="Calibri" w:hAnsi="Calibri" w:cs="Calibri"/>
        </w:rPr>
        <w:t xml:space="preserve"> </w:t>
      </w:r>
      <w:r w:rsidR="00E1162D" w:rsidRPr="00183D19">
        <w:rPr>
          <w:rFonts w:ascii="Calibri" w:hAnsi="Calibri" w:cs="Calibri"/>
        </w:rPr>
        <w:softHyphen/>
        <w:t>We can't use the factors on the table on page 985 to code high risk cytogenetics</w:t>
      </w:r>
      <w:proofErr w:type="gramStart"/>
      <w:r w:rsidR="00E1162D" w:rsidRPr="00183D19">
        <w:rPr>
          <w:rFonts w:ascii="Calibri" w:hAnsi="Calibri" w:cs="Calibri"/>
        </w:rPr>
        <w:t>?</w:t>
      </w:r>
      <w:r w:rsidR="00E1162D" w:rsidRPr="00183D19">
        <w:rPr>
          <w:rFonts w:ascii="Calibri" w:hAnsi="Calibri" w:cs="Calibri"/>
        </w:rPr>
        <w:softHyphen/>
      </w:r>
      <w:proofErr w:type="gramEnd"/>
    </w:p>
    <w:p w:rsidR="006359B8" w:rsidRPr="00183D19" w:rsidRDefault="006359B8" w:rsidP="00E1162D">
      <w:pPr>
        <w:rPr>
          <w:rFonts w:ascii="Calibri" w:hAnsi="Calibri" w:cs="Calibri"/>
        </w:rPr>
      </w:pPr>
    </w:p>
    <w:p w:rsidR="00680563" w:rsidRPr="00183D19" w:rsidRDefault="00680563" w:rsidP="00680563">
      <w:pPr>
        <w:rPr>
          <w:rFonts w:ascii="Calibri" w:hAnsi="Calibri" w:cs="Calibri"/>
        </w:rPr>
      </w:pPr>
      <w:r w:rsidRPr="00183D19">
        <w:rPr>
          <w:rFonts w:ascii="Calibri" w:hAnsi="Calibri" w:cs="Calibri"/>
          <w:b/>
        </w:rPr>
        <w:t>A:</w:t>
      </w:r>
      <w:r w:rsidRPr="00183D19">
        <w:rPr>
          <w:rFonts w:ascii="Calibri" w:hAnsi="Calibri" w:cs="Calibri"/>
        </w:rPr>
        <w:t xml:space="preserve"> </w:t>
      </w:r>
      <w:r w:rsidRPr="00183D19">
        <w:rPr>
          <w:rFonts w:ascii="Calibri" w:hAnsi="Calibri" w:cs="Calibri"/>
        </w:rPr>
        <w:softHyphen/>
        <w:t xml:space="preserve">Technically yes, but CAP is saying those are not the correct cytogenetics to use, which is why they are not listed in the SSDI. </w:t>
      </w:r>
      <w:r w:rsidRPr="00183D19">
        <w:rPr>
          <w:rFonts w:ascii="Calibri" w:hAnsi="Calibri" w:cs="Calibri"/>
        </w:rPr>
        <w:softHyphen/>
      </w:r>
    </w:p>
    <w:p w:rsidR="0028322A" w:rsidRPr="00183D19" w:rsidRDefault="0028322A" w:rsidP="00680563">
      <w:pPr>
        <w:rPr>
          <w:rFonts w:ascii="Calibri" w:hAnsi="Calibri" w:cs="Calibri"/>
        </w:rPr>
      </w:pPr>
    </w:p>
    <w:p w:rsidR="0028322A" w:rsidRPr="00183D19" w:rsidRDefault="0028322A" w:rsidP="00680563">
      <w:pPr>
        <w:rPr>
          <w:rFonts w:ascii="Calibri" w:hAnsi="Calibri" w:cs="Calibri"/>
        </w:rPr>
      </w:pPr>
      <w:r w:rsidRPr="00183D19">
        <w:rPr>
          <w:rFonts w:ascii="Calibri" w:hAnsi="Calibri" w:cs="Calibri"/>
        </w:rPr>
        <w:t xml:space="preserve">We have addressed this question with AJCC and CAP. For now, you may use the factors that are listed in the AJCC chapter, which are not consistent with what CAP has. We are still hoping to get the correct </w:t>
      </w:r>
      <w:r w:rsidR="002B5BEA" w:rsidRPr="00183D19">
        <w:rPr>
          <w:rFonts w:ascii="Calibri" w:hAnsi="Calibri" w:cs="Calibri"/>
        </w:rPr>
        <w:t>high-risk</w:t>
      </w:r>
      <w:r w:rsidRPr="00183D19">
        <w:rPr>
          <w:rFonts w:ascii="Calibri" w:hAnsi="Calibri" w:cs="Calibri"/>
        </w:rPr>
        <w:t xml:space="preserve"> cytogenetics updated soon.</w:t>
      </w:r>
    </w:p>
    <w:p w:rsidR="00680563" w:rsidRPr="00183D19" w:rsidRDefault="00680563" w:rsidP="00680563">
      <w:pPr>
        <w:rPr>
          <w:rFonts w:ascii="Calibri" w:hAnsi="Calibri" w:cs="Calibri"/>
        </w:rPr>
      </w:pPr>
      <w:r w:rsidRPr="00183D19">
        <w:rPr>
          <w:rFonts w:ascii="Calibri" w:hAnsi="Calibri" w:cs="Calibri"/>
        </w:rPr>
        <w:t>________________________________________________________________</w:t>
      </w:r>
    </w:p>
    <w:p w:rsidR="00680563" w:rsidRPr="00183D19" w:rsidRDefault="00680563" w:rsidP="00680563">
      <w:pPr>
        <w:rPr>
          <w:rFonts w:ascii="Calibri" w:hAnsi="Calibri" w:cs="Calibri"/>
        </w:rPr>
      </w:pPr>
    </w:p>
    <w:p w:rsidR="00680563" w:rsidRPr="00183D19" w:rsidRDefault="00680563" w:rsidP="00680563">
      <w:pPr>
        <w:rPr>
          <w:rFonts w:ascii="Calibri" w:hAnsi="Calibri" w:cs="Calibri"/>
        </w:rPr>
      </w:pPr>
      <w:r w:rsidRPr="00183D19">
        <w:rPr>
          <w:rFonts w:ascii="Calibri" w:hAnsi="Calibri" w:cs="Calibri"/>
          <w:b/>
        </w:rPr>
        <w:t>Q:</w:t>
      </w:r>
      <w:r w:rsidRPr="00183D19">
        <w:rPr>
          <w:rFonts w:ascii="Calibri" w:hAnsi="Calibri" w:cs="Calibri"/>
        </w:rPr>
        <w:t xml:space="preserve"> </w:t>
      </w:r>
      <w:r w:rsidRPr="00183D19">
        <w:rPr>
          <w:rFonts w:ascii="Calibri" w:hAnsi="Calibri" w:cs="Calibri"/>
        </w:rPr>
        <w:softHyphen/>
        <w:t xml:space="preserve">If there is no mention of B Symptoms and/or HIV Status in the medical records, are they coded to 0 or </w:t>
      </w:r>
      <w:r w:rsidR="002B5BEA" w:rsidRPr="00183D19">
        <w:rPr>
          <w:rFonts w:ascii="Calibri" w:hAnsi="Calibri" w:cs="Calibri"/>
        </w:rPr>
        <w:t xml:space="preserve">9? </w:t>
      </w:r>
      <w:r w:rsidR="002B5BEA" w:rsidRPr="00183D19">
        <w:rPr>
          <w:rFonts w:ascii="Calibri" w:hAnsi="Calibri" w:cs="Calibri"/>
        </w:rPr>
        <w:softHyphen/>
      </w:r>
    </w:p>
    <w:p w:rsidR="0028322A" w:rsidRPr="00183D19" w:rsidRDefault="0028322A" w:rsidP="00680563">
      <w:pPr>
        <w:rPr>
          <w:rFonts w:ascii="Calibri" w:hAnsi="Calibri" w:cs="Calibri"/>
        </w:rPr>
      </w:pPr>
    </w:p>
    <w:p w:rsidR="0028322A" w:rsidRPr="00183D19" w:rsidRDefault="0028322A" w:rsidP="00680563">
      <w:pPr>
        <w:rPr>
          <w:rFonts w:ascii="Calibri" w:hAnsi="Calibri" w:cs="Calibri"/>
        </w:rPr>
      </w:pPr>
      <w:r w:rsidRPr="00183D19">
        <w:rPr>
          <w:rFonts w:ascii="Calibri" w:hAnsi="Calibri" w:cs="Calibri"/>
        </w:rPr>
        <w:t xml:space="preserve">For most of the SSDIs, if what you are looking for is not mentioned, code unknown. </w:t>
      </w:r>
    </w:p>
    <w:p w:rsidR="0028322A" w:rsidRPr="00183D19" w:rsidRDefault="0028322A" w:rsidP="00680563">
      <w:pPr>
        <w:rPr>
          <w:rFonts w:ascii="Calibri" w:hAnsi="Calibri" w:cs="Calibri"/>
        </w:rPr>
      </w:pPr>
    </w:p>
    <w:p w:rsidR="0028322A" w:rsidRPr="00183D19" w:rsidRDefault="0028322A" w:rsidP="00680563">
      <w:pPr>
        <w:rPr>
          <w:rFonts w:ascii="Calibri" w:hAnsi="Calibri" w:cs="Calibri"/>
        </w:rPr>
      </w:pPr>
      <w:r w:rsidRPr="00183D19">
        <w:rPr>
          <w:rFonts w:ascii="Calibri" w:hAnsi="Calibri" w:cs="Calibri"/>
        </w:rPr>
        <w:t>There are specific notes addressing this for B symptoms and HIV status.</w:t>
      </w:r>
    </w:p>
    <w:p w:rsidR="00680563" w:rsidRPr="00183D19" w:rsidRDefault="00680563" w:rsidP="00680563">
      <w:pPr>
        <w:rPr>
          <w:rFonts w:ascii="Calibri" w:hAnsi="Calibri" w:cs="Calibri"/>
        </w:rPr>
      </w:pPr>
      <w:r w:rsidRPr="00183D19">
        <w:rPr>
          <w:rFonts w:ascii="Calibri" w:hAnsi="Calibri" w:cs="Calibri"/>
        </w:rPr>
        <w:t>________________________________________________________________</w:t>
      </w:r>
    </w:p>
    <w:p w:rsidR="00680563" w:rsidRPr="00183D19" w:rsidRDefault="00680563" w:rsidP="00680563">
      <w:pPr>
        <w:rPr>
          <w:rFonts w:ascii="Calibri" w:hAnsi="Calibri" w:cs="Calibri"/>
        </w:rPr>
      </w:pPr>
    </w:p>
    <w:p w:rsidR="00680563" w:rsidRPr="00183D19" w:rsidRDefault="00680563" w:rsidP="00680563">
      <w:pPr>
        <w:rPr>
          <w:rFonts w:ascii="Calibri" w:hAnsi="Calibri" w:cs="Calibri"/>
        </w:rPr>
      </w:pPr>
      <w:r w:rsidRPr="00183D19">
        <w:rPr>
          <w:rFonts w:ascii="Calibri" w:hAnsi="Calibri" w:cs="Calibri"/>
          <w:b/>
        </w:rPr>
        <w:t>Q:</w:t>
      </w:r>
      <w:r w:rsidRPr="00183D19">
        <w:rPr>
          <w:rFonts w:ascii="Calibri" w:hAnsi="Calibri" w:cs="Calibri"/>
        </w:rPr>
        <w:t xml:space="preserve"> </w:t>
      </w:r>
      <w:r w:rsidRPr="00183D19">
        <w:rPr>
          <w:rFonts w:ascii="Calibri" w:hAnsi="Calibri" w:cs="Calibri"/>
        </w:rPr>
        <w:softHyphen/>
        <w:t xml:space="preserve">Just to confirm; if you have a physical exam and there is no mention of splenomegaly, can you code organomegaly </w:t>
      </w:r>
      <w:r w:rsidR="002B5BEA" w:rsidRPr="00183D19">
        <w:rPr>
          <w:rFonts w:ascii="Calibri" w:hAnsi="Calibri" w:cs="Calibri"/>
        </w:rPr>
        <w:t xml:space="preserve">negative? </w:t>
      </w:r>
      <w:r w:rsidR="002B5BEA" w:rsidRPr="00183D19">
        <w:rPr>
          <w:rFonts w:ascii="Calibri" w:hAnsi="Calibri" w:cs="Calibri"/>
        </w:rPr>
        <w:softHyphen/>
      </w:r>
    </w:p>
    <w:p w:rsidR="002B5BEA" w:rsidRPr="00183D19" w:rsidRDefault="002B5BEA" w:rsidP="00680563">
      <w:pPr>
        <w:rPr>
          <w:rFonts w:ascii="Calibri" w:hAnsi="Calibri" w:cs="Calibri"/>
        </w:rPr>
      </w:pPr>
    </w:p>
    <w:p w:rsidR="00680563" w:rsidRPr="00183D19" w:rsidRDefault="006359B8" w:rsidP="00680563">
      <w:pPr>
        <w:rPr>
          <w:rFonts w:ascii="Calibri" w:hAnsi="Calibri" w:cs="Calibri"/>
        </w:rPr>
      </w:pPr>
      <w:r w:rsidRPr="00183D19">
        <w:rPr>
          <w:rFonts w:ascii="Calibri" w:hAnsi="Calibri" w:cs="Calibri"/>
        </w:rPr>
        <w:t xml:space="preserve">See </w:t>
      </w:r>
      <w:r w:rsidR="00680563" w:rsidRPr="00183D19">
        <w:rPr>
          <w:rFonts w:ascii="Calibri" w:hAnsi="Calibri" w:cs="Calibri"/>
        </w:rPr>
        <w:t xml:space="preserve">Note 5: If there is no mention of organomegaly (present or absent), code </w:t>
      </w:r>
      <w:r w:rsidR="002B5BEA" w:rsidRPr="00183D19">
        <w:rPr>
          <w:rFonts w:ascii="Calibri" w:hAnsi="Calibri" w:cs="Calibri"/>
        </w:rPr>
        <w:t xml:space="preserve">9. </w:t>
      </w:r>
      <w:r w:rsidR="002B5BEA" w:rsidRPr="00183D19">
        <w:rPr>
          <w:rFonts w:ascii="Calibri" w:hAnsi="Calibri" w:cs="Calibri"/>
        </w:rPr>
        <w:softHyphen/>
      </w:r>
    </w:p>
    <w:p w:rsidR="00680563" w:rsidRPr="00183D19" w:rsidRDefault="00680563" w:rsidP="00680563">
      <w:pPr>
        <w:rPr>
          <w:rFonts w:ascii="Calibri" w:hAnsi="Calibri" w:cs="Calibri"/>
        </w:rPr>
      </w:pPr>
      <w:r w:rsidRPr="00183D19">
        <w:rPr>
          <w:rFonts w:ascii="Calibri" w:hAnsi="Calibri" w:cs="Calibri"/>
        </w:rPr>
        <w:t>________________________________________________________________</w:t>
      </w:r>
    </w:p>
    <w:p w:rsidR="00680563" w:rsidRPr="00183D19" w:rsidRDefault="00680563" w:rsidP="00680563">
      <w:pPr>
        <w:rPr>
          <w:rFonts w:ascii="Calibri" w:hAnsi="Calibri" w:cs="Calibri"/>
        </w:rPr>
      </w:pPr>
    </w:p>
    <w:p w:rsidR="00680563" w:rsidRPr="00183D19" w:rsidRDefault="00680563" w:rsidP="00680563">
      <w:pPr>
        <w:rPr>
          <w:rFonts w:ascii="Calibri" w:hAnsi="Calibri" w:cs="Calibri"/>
        </w:rPr>
      </w:pPr>
      <w:r w:rsidRPr="00183D19">
        <w:rPr>
          <w:rFonts w:ascii="Calibri" w:hAnsi="Calibri" w:cs="Calibri"/>
          <w:b/>
        </w:rPr>
        <w:t>Q:</w:t>
      </w:r>
      <w:r w:rsidRPr="00183D19">
        <w:rPr>
          <w:rFonts w:ascii="Calibri" w:hAnsi="Calibri" w:cs="Calibri"/>
        </w:rPr>
        <w:t xml:space="preserve"> </w:t>
      </w:r>
      <w:r w:rsidRPr="00183D19">
        <w:rPr>
          <w:rFonts w:ascii="Calibri" w:hAnsi="Calibri" w:cs="Calibri"/>
        </w:rPr>
        <w:softHyphen/>
        <w:t xml:space="preserve">Case 3 the iliac wing lesion wasn't +, so it should not be coded, </w:t>
      </w:r>
      <w:r w:rsidR="002B5BEA" w:rsidRPr="00183D19">
        <w:rPr>
          <w:rFonts w:ascii="Calibri" w:hAnsi="Calibri" w:cs="Calibri"/>
        </w:rPr>
        <w:t xml:space="preserve">correct? </w:t>
      </w:r>
      <w:r w:rsidR="002B5BEA" w:rsidRPr="00183D19">
        <w:rPr>
          <w:rFonts w:ascii="Calibri" w:hAnsi="Calibri" w:cs="Calibri"/>
        </w:rPr>
        <w:softHyphen/>
      </w:r>
    </w:p>
    <w:p w:rsidR="002B5BEA" w:rsidRPr="00183D19" w:rsidRDefault="002B5BEA" w:rsidP="00680563">
      <w:pPr>
        <w:rPr>
          <w:rFonts w:ascii="Calibri" w:hAnsi="Calibri" w:cs="Calibri"/>
        </w:rPr>
      </w:pPr>
    </w:p>
    <w:p w:rsidR="002B5BEA" w:rsidRPr="00183D19" w:rsidRDefault="002B5BEA" w:rsidP="00680563">
      <w:pPr>
        <w:rPr>
          <w:rFonts w:ascii="Calibri" w:hAnsi="Calibri" w:cs="Calibri"/>
        </w:rPr>
      </w:pPr>
      <w:r w:rsidRPr="00183D19">
        <w:rPr>
          <w:rFonts w:ascii="Calibri" w:hAnsi="Calibri" w:cs="Calibri"/>
        </w:rPr>
        <w:t>The iliac wing did not have to be biopsied. There was clinical evidence that there was lytic lesions, which is all that was needed to collect this plasma cell myeloma/multiple myeloma.</w:t>
      </w:r>
    </w:p>
    <w:p w:rsidR="00680563" w:rsidRPr="00183D19" w:rsidRDefault="00680563" w:rsidP="00680563">
      <w:pPr>
        <w:rPr>
          <w:rFonts w:ascii="Calibri" w:hAnsi="Calibri" w:cs="Calibri"/>
        </w:rPr>
      </w:pPr>
      <w:r w:rsidRPr="00183D19">
        <w:rPr>
          <w:rFonts w:ascii="Calibri" w:hAnsi="Calibri" w:cs="Calibri"/>
        </w:rPr>
        <w:t>________________________________________________________________</w:t>
      </w:r>
    </w:p>
    <w:p w:rsidR="00680563" w:rsidRPr="00183D19" w:rsidRDefault="00680563" w:rsidP="00680563">
      <w:pPr>
        <w:rPr>
          <w:rFonts w:ascii="Calibri" w:hAnsi="Calibri" w:cs="Calibri"/>
        </w:rPr>
      </w:pPr>
    </w:p>
    <w:p w:rsidR="00680563" w:rsidRPr="00183D19" w:rsidRDefault="00680563" w:rsidP="00680563">
      <w:pPr>
        <w:rPr>
          <w:rFonts w:ascii="Calibri" w:hAnsi="Calibri" w:cs="Calibri"/>
        </w:rPr>
      </w:pPr>
      <w:r w:rsidRPr="00183D19">
        <w:rPr>
          <w:rFonts w:ascii="Calibri" w:hAnsi="Calibri" w:cs="Calibri"/>
          <w:b/>
        </w:rPr>
        <w:t>Q:</w:t>
      </w:r>
      <w:r w:rsidRPr="00183D19">
        <w:rPr>
          <w:rFonts w:ascii="Calibri" w:hAnsi="Calibri" w:cs="Calibri"/>
        </w:rPr>
        <w:t xml:space="preserve"> </w:t>
      </w:r>
      <w:r w:rsidRPr="00183D19">
        <w:rPr>
          <w:rFonts w:ascii="Calibri" w:hAnsi="Calibri" w:cs="Calibri"/>
        </w:rPr>
        <w:softHyphen/>
        <w:t xml:space="preserve">Diagnostic Confirmation was an 8 for this </w:t>
      </w:r>
      <w:r w:rsidR="002B5BEA" w:rsidRPr="00183D19">
        <w:rPr>
          <w:rFonts w:ascii="Calibri" w:hAnsi="Calibri" w:cs="Calibri"/>
        </w:rPr>
        <w:t xml:space="preserve">case. </w:t>
      </w:r>
      <w:r w:rsidR="002B5BEA" w:rsidRPr="00183D19">
        <w:rPr>
          <w:rFonts w:ascii="Calibri" w:hAnsi="Calibri" w:cs="Calibri"/>
        </w:rPr>
        <w:softHyphen/>
      </w:r>
    </w:p>
    <w:p w:rsidR="002B5BEA" w:rsidRPr="00183D19" w:rsidRDefault="002B5BEA" w:rsidP="00680563">
      <w:pPr>
        <w:rPr>
          <w:rFonts w:ascii="Calibri" w:hAnsi="Calibri" w:cs="Calibri"/>
        </w:rPr>
      </w:pPr>
    </w:p>
    <w:p w:rsidR="002B5BEA" w:rsidRPr="00183D19" w:rsidRDefault="002B5BEA" w:rsidP="00680563">
      <w:pPr>
        <w:rPr>
          <w:rFonts w:ascii="Calibri" w:hAnsi="Calibri" w:cs="Calibri"/>
        </w:rPr>
      </w:pPr>
      <w:r w:rsidRPr="00183D19">
        <w:rPr>
          <w:rFonts w:ascii="Calibri" w:hAnsi="Calibri" w:cs="Calibri"/>
        </w:rPr>
        <w:t>Case 3 is code 8 based on the clinical evidence of the multiple myeloma.</w:t>
      </w:r>
    </w:p>
    <w:p w:rsidR="00680563" w:rsidRPr="00183D19" w:rsidRDefault="00680563" w:rsidP="00680563">
      <w:pPr>
        <w:rPr>
          <w:rFonts w:ascii="Calibri" w:hAnsi="Calibri" w:cs="Calibri"/>
        </w:rPr>
      </w:pPr>
      <w:r w:rsidRPr="00183D19">
        <w:rPr>
          <w:rFonts w:ascii="Calibri" w:hAnsi="Calibri" w:cs="Calibri"/>
        </w:rPr>
        <w:t>________________________________________________________________</w:t>
      </w:r>
    </w:p>
    <w:p w:rsidR="00680563" w:rsidRPr="00183D19" w:rsidRDefault="00680563" w:rsidP="00680563">
      <w:pPr>
        <w:rPr>
          <w:rFonts w:ascii="Calibri" w:hAnsi="Calibri" w:cs="Calibri"/>
        </w:rPr>
      </w:pPr>
    </w:p>
    <w:p w:rsidR="00680563" w:rsidRPr="00183D19" w:rsidRDefault="00680563" w:rsidP="00680563">
      <w:pPr>
        <w:rPr>
          <w:rFonts w:ascii="Calibri" w:hAnsi="Calibri" w:cs="Calibri"/>
        </w:rPr>
      </w:pPr>
      <w:r w:rsidRPr="00183D19">
        <w:rPr>
          <w:rFonts w:ascii="Calibri" w:hAnsi="Calibri" w:cs="Calibri"/>
          <w:b/>
        </w:rPr>
        <w:t>Q:</w:t>
      </w:r>
      <w:r w:rsidRPr="00183D19">
        <w:rPr>
          <w:rFonts w:ascii="Calibri" w:hAnsi="Calibri" w:cs="Calibri"/>
        </w:rPr>
        <w:t xml:space="preserve"> </w:t>
      </w:r>
      <w:r w:rsidRPr="00183D19">
        <w:rPr>
          <w:rFonts w:ascii="Calibri" w:hAnsi="Calibri" w:cs="Calibri"/>
        </w:rPr>
        <w:softHyphen/>
        <w:t>Then would your dx conf be something other than 8</w:t>
      </w:r>
      <w:r w:rsidRPr="00183D19">
        <w:rPr>
          <w:rFonts w:ascii="Calibri" w:hAnsi="Calibri" w:cs="Calibri"/>
        </w:rPr>
        <w:softHyphen/>
      </w:r>
      <w:r w:rsidR="00DA4A5B" w:rsidRPr="00183D19">
        <w:rPr>
          <w:rFonts w:ascii="Calibri" w:hAnsi="Calibri" w:cs="Calibri"/>
        </w:rPr>
        <w:t>?</w:t>
      </w:r>
    </w:p>
    <w:p w:rsidR="002B5BEA" w:rsidRPr="00183D19" w:rsidRDefault="002B5BEA" w:rsidP="00680563">
      <w:pPr>
        <w:rPr>
          <w:rFonts w:ascii="Calibri" w:hAnsi="Calibri" w:cs="Calibri"/>
        </w:rPr>
      </w:pPr>
    </w:p>
    <w:p w:rsidR="002B5BEA" w:rsidRPr="00183D19" w:rsidRDefault="002B5BEA" w:rsidP="00680563">
      <w:pPr>
        <w:rPr>
          <w:rFonts w:ascii="Calibri" w:hAnsi="Calibri" w:cs="Calibri"/>
        </w:rPr>
      </w:pPr>
      <w:r w:rsidRPr="00183D19">
        <w:rPr>
          <w:rFonts w:ascii="Calibri" w:hAnsi="Calibri" w:cs="Calibri"/>
        </w:rPr>
        <w:t xml:space="preserve">If this case had microscopic confirmation of multiple myeloma, then it would be code 1. </w:t>
      </w:r>
    </w:p>
    <w:p w:rsidR="00680563" w:rsidRPr="00183D19" w:rsidRDefault="00680563" w:rsidP="00680563">
      <w:pPr>
        <w:rPr>
          <w:rFonts w:ascii="Calibri" w:hAnsi="Calibri" w:cs="Calibri"/>
        </w:rPr>
      </w:pPr>
      <w:r w:rsidRPr="00183D19">
        <w:rPr>
          <w:rFonts w:ascii="Calibri" w:hAnsi="Calibri" w:cs="Calibri"/>
        </w:rPr>
        <w:t>________________________________________________________________</w:t>
      </w:r>
    </w:p>
    <w:sectPr w:rsidR="00680563" w:rsidRPr="00183D1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F4" w:rsidRDefault="00C65FF4" w:rsidP="007A5EE8">
      <w:r>
        <w:separator/>
      </w:r>
    </w:p>
  </w:endnote>
  <w:endnote w:type="continuationSeparator" w:id="0">
    <w:p w:rsidR="00C65FF4" w:rsidRDefault="00C65FF4" w:rsidP="007A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165371"/>
      <w:docPartObj>
        <w:docPartGallery w:val="Page Numbers (Bottom of Page)"/>
        <w:docPartUnique/>
      </w:docPartObj>
    </w:sdtPr>
    <w:sdtEndPr>
      <w:rPr>
        <w:noProof/>
      </w:rPr>
    </w:sdtEndPr>
    <w:sdtContent>
      <w:p w:rsidR="003C5C47" w:rsidRPr="003C5C47" w:rsidRDefault="003E0DF4" w:rsidP="003C5C47">
        <w:r w:rsidRPr="003E0DF4">
          <w:t>Q&amp;A Session for Collecting Cancer Dat</w:t>
        </w:r>
        <w:r w:rsidR="00BE6295">
          <w:t>a</w:t>
        </w:r>
        <w:r w:rsidRPr="003E0DF4">
          <w:rPr>
            <w:b/>
          </w:rPr>
          <w:t>:</w:t>
        </w:r>
        <w:r w:rsidRPr="003E0DF4">
          <w:t xml:space="preserve"> </w:t>
        </w:r>
        <w:r w:rsidR="003C5C47" w:rsidRPr="003C5C47">
          <w:t>Hematopoietic and Lymphoid Neoplasms</w:t>
        </w:r>
      </w:p>
      <w:p w:rsidR="003E0DF4" w:rsidRDefault="003C5C47" w:rsidP="003C5C47">
        <w:r w:rsidRPr="003C5C47">
          <w:t>Thursday, April 4, 2019</w:t>
        </w:r>
        <w:r w:rsidR="003E0DF4" w:rsidRPr="003C5C47">
          <w:tab/>
        </w:r>
        <w:r w:rsidR="003E0DF4" w:rsidRPr="003C5C47">
          <w:tab/>
        </w:r>
        <w:r w:rsidR="003E0DF4">
          <w:tab/>
        </w:r>
        <w:r w:rsidR="003E0DF4">
          <w:tab/>
        </w:r>
        <w:r w:rsidR="003E0DF4">
          <w:tab/>
        </w:r>
        <w:r>
          <w:tab/>
        </w:r>
        <w:r>
          <w:tab/>
        </w:r>
        <w:r>
          <w:tab/>
        </w:r>
        <w:r>
          <w:tab/>
        </w:r>
        <w:r w:rsidR="003E0DF4">
          <w:fldChar w:fldCharType="begin"/>
        </w:r>
        <w:r w:rsidR="003E0DF4">
          <w:instrText xml:space="preserve"> PAGE   \* MERGEFORMAT </w:instrText>
        </w:r>
        <w:r w:rsidR="003E0DF4">
          <w:fldChar w:fldCharType="separate"/>
        </w:r>
        <w:r w:rsidR="00183D19">
          <w:rPr>
            <w:noProof/>
          </w:rPr>
          <w:t>4</w:t>
        </w:r>
        <w:r w:rsidR="003E0DF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F4" w:rsidRDefault="00C65FF4" w:rsidP="007A5EE8">
      <w:r>
        <w:separator/>
      </w:r>
    </w:p>
  </w:footnote>
  <w:footnote w:type="continuationSeparator" w:id="0">
    <w:p w:rsidR="00C65FF4" w:rsidRDefault="00C65FF4" w:rsidP="007A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2C8"/>
    <w:multiLevelType w:val="hybridMultilevel"/>
    <w:tmpl w:val="A066F9E2"/>
    <w:lvl w:ilvl="0" w:tplc="0C64A5AE">
      <w:start w:val="1"/>
      <w:numFmt w:val="bullet"/>
      <w:lvlText w:val="•"/>
      <w:lvlJc w:val="left"/>
      <w:pPr>
        <w:tabs>
          <w:tab w:val="num" w:pos="720"/>
        </w:tabs>
        <w:ind w:left="720" w:hanging="360"/>
      </w:pPr>
      <w:rPr>
        <w:rFonts w:ascii="Arial" w:hAnsi="Arial" w:hint="default"/>
      </w:rPr>
    </w:lvl>
    <w:lvl w:ilvl="1" w:tplc="8168DEB0" w:tentative="1">
      <w:start w:val="1"/>
      <w:numFmt w:val="bullet"/>
      <w:lvlText w:val="•"/>
      <w:lvlJc w:val="left"/>
      <w:pPr>
        <w:tabs>
          <w:tab w:val="num" w:pos="1440"/>
        </w:tabs>
        <w:ind w:left="1440" w:hanging="360"/>
      </w:pPr>
      <w:rPr>
        <w:rFonts w:ascii="Arial" w:hAnsi="Arial" w:hint="default"/>
      </w:rPr>
    </w:lvl>
    <w:lvl w:ilvl="2" w:tplc="BFFCE034" w:tentative="1">
      <w:start w:val="1"/>
      <w:numFmt w:val="bullet"/>
      <w:lvlText w:val="•"/>
      <w:lvlJc w:val="left"/>
      <w:pPr>
        <w:tabs>
          <w:tab w:val="num" w:pos="2160"/>
        </w:tabs>
        <w:ind w:left="2160" w:hanging="360"/>
      </w:pPr>
      <w:rPr>
        <w:rFonts w:ascii="Arial" w:hAnsi="Arial" w:hint="default"/>
      </w:rPr>
    </w:lvl>
    <w:lvl w:ilvl="3" w:tplc="A96AECBA" w:tentative="1">
      <w:start w:val="1"/>
      <w:numFmt w:val="bullet"/>
      <w:lvlText w:val="•"/>
      <w:lvlJc w:val="left"/>
      <w:pPr>
        <w:tabs>
          <w:tab w:val="num" w:pos="2880"/>
        </w:tabs>
        <w:ind w:left="2880" w:hanging="360"/>
      </w:pPr>
      <w:rPr>
        <w:rFonts w:ascii="Arial" w:hAnsi="Arial" w:hint="default"/>
      </w:rPr>
    </w:lvl>
    <w:lvl w:ilvl="4" w:tplc="3280BCE0" w:tentative="1">
      <w:start w:val="1"/>
      <w:numFmt w:val="bullet"/>
      <w:lvlText w:val="•"/>
      <w:lvlJc w:val="left"/>
      <w:pPr>
        <w:tabs>
          <w:tab w:val="num" w:pos="3600"/>
        </w:tabs>
        <w:ind w:left="3600" w:hanging="360"/>
      </w:pPr>
      <w:rPr>
        <w:rFonts w:ascii="Arial" w:hAnsi="Arial" w:hint="default"/>
      </w:rPr>
    </w:lvl>
    <w:lvl w:ilvl="5" w:tplc="706A11A2" w:tentative="1">
      <w:start w:val="1"/>
      <w:numFmt w:val="bullet"/>
      <w:lvlText w:val="•"/>
      <w:lvlJc w:val="left"/>
      <w:pPr>
        <w:tabs>
          <w:tab w:val="num" w:pos="4320"/>
        </w:tabs>
        <w:ind w:left="4320" w:hanging="360"/>
      </w:pPr>
      <w:rPr>
        <w:rFonts w:ascii="Arial" w:hAnsi="Arial" w:hint="default"/>
      </w:rPr>
    </w:lvl>
    <w:lvl w:ilvl="6" w:tplc="DC2E9518" w:tentative="1">
      <w:start w:val="1"/>
      <w:numFmt w:val="bullet"/>
      <w:lvlText w:val="•"/>
      <w:lvlJc w:val="left"/>
      <w:pPr>
        <w:tabs>
          <w:tab w:val="num" w:pos="5040"/>
        </w:tabs>
        <w:ind w:left="5040" w:hanging="360"/>
      </w:pPr>
      <w:rPr>
        <w:rFonts w:ascii="Arial" w:hAnsi="Arial" w:hint="default"/>
      </w:rPr>
    </w:lvl>
    <w:lvl w:ilvl="7" w:tplc="320C4338" w:tentative="1">
      <w:start w:val="1"/>
      <w:numFmt w:val="bullet"/>
      <w:lvlText w:val="•"/>
      <w:lvlJc w:val="left"/>
      <w:pPr>
        <w:tabs>
          <w:tab w:val="num" w:pos="5760"/>
        </w:tabs>
        <w:ind w:left="5760" w:hanging="360"/>
      </w:pPr>
      <w:rPr>
        <w:rFonts w:ascii="Arial" w:hAnsi="Arial" w:hint="default"/>
      </w:rPr>
    </w:lvl>
    <w:lvl w:ilvl="8" w:tplc="0B6C7D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EC17E9"/>
    <w:multiLevelType w:val="hybridMultilevel"/>
    <w:tmpl w:val="06DE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F40FB"/>
    <w:multiLevelType w:val="hybridMultilevel"/>
    <w:tmpl w:val="92CADBA2"/>
    <w:lvl w:ilvl="0" w:tplc="9C1695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C"/>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7B0"/>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4AC"/>
    <w:rsid w:val="00095E58"/>
    <w:rsid w:val="00096BFF"/>
    <w:rsid w:val="00097D77"/>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140D"/>
    <w:rsid w:val="00173238"/>
    <w:rsid w:val="001740E4"/>
    <w:rsid w:val="001743AE"/>
    <w:rsid w:val="0017526F"/>
    <w:rsid w:val="00180440"/>
    <w:rsid w:val="001815C5"/>
    <w:rsid w:val="001827C5"/>
    <w:rsid w:val="00183D19"/>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6BA9"/>
    <w:rsid w:val="001C77A1"/>
    <w:rsid w:val="001D0858"/>
    <w:rsid w:val="001D5512"/>
    <w:rsid w:val="001D5EC7"/>
    <w:rsid w:val="001D6E94"/>
    <w:rsid w:val="001D6F94"/>
    <w:rsid w:val="001D77EB"/>
    <w:rsid w:val="001E2B6C"/>
    <w:rsid w:val="001E6426"/>
    <w:rsid w:val="001F1DD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468A0"/>
    <w:rsid w:val="00256B59"/>
    <w:rsid w:val="00256B73"/>
    <w:rsid w:val="00257834"/>
    <w:rsid w:val="00257F42"/>
    <w:rsid w:val="00260A1B"/>
    <w:rsid w:val="0026224F"/>
    <w:rsid w:val="0026557F"/>
    <w:rsid w:val="002679BE"/>
    <w:rsid w:val="00267C49"/>
    <w:rsid w:val="00267D47"/>
    <w:rsid w:val="0027197F"/>
    <w:rsid w:val="002719FE"/>
    <w:rsid w:val="00271FD7"/>
    <w:rsid w:val="00273E4C"/>
    <w:rsid w:val="00274AA9"/>
    <w:rsid w:val="002811CC"/>
    <w:rsid w:val="002817A8"/>
    <w:rsid w:val="002822AE"/>
    <w:rsid w:val="0028239A"/>
    <w:rsid w:val="0028322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5BEA"/>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36F03"/>
    <w:rsid w:val="00342AEB"/>
    <w:rsid w:val="00343848"/>
    <w:rsid w:val="00344C52"/>
    <w:rsid w:val="0035046D"/>
    <w:rsid w:val="00351D3B"/>
    <w:rsid w:val="00353394"/>
    <w:rsid w:val="0035569C"/>
    <w:rsid w:val="00357AB6"/>
    <w:rsid w:val="003667D4"/>
    <w:rsid w:val="0037258D"/>
    <w:rsid w:val="00373783"/>
    <w:rsid w:val="00375D3D"/>
    <w:rsid w:val="00377E49"/>
    <w:rsid w:val="00381B4F"/>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5C47"/>
    <w:rsid w:val="003C785C"/>
    <w:rsid w:val="003D1A68"/>
    <w:rsid w:val="003D25B5"/>
    <w:rsid w:val="003E0DF4"/>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3D61"/>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1550"/>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5DC1"/>
    <w:rsid w:val="005263FB"/>
    <w:rsid w:val="00527E6A"/>
    <w:rsid w:val="00532E5C"/>
    <w:rsid w:val="00533B3E"/>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5F6FB8"/>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359B8"/>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563"/>
    <w:rsid w:val="00680E4C"/>
    <w:rsid w:val="006844BA"/>
    <w:rsid w:val="00685137"/>
    <w:rsid w:val="00685DCB"/>
    <w:rsid w:val="00687B49"/>
    <w:rsid w:val="006914DA"/>
    <w:rsid w:val="00691A46"/>
    <w:rsid w:val="00693823"/>
    <w:rsid w:val="00694090"/>
    <w:rsid w:val="00696CFC"/>
    <w:rsid w:val="006A3533"/>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01F"/>
    <w:rsid w:val="006F7362"/>
    <w:rsid w:val="0070131D"/>
    <w:rsid w:val="00705C88"/>
    <w:rsid w:val="00712175"/>
    <w:rsid w:val="0071422E"/>
    <w:rsid w:val="007152A2"/>
    <w:rsid w:val="00715D94"/>
    <w:rsid w:val="00717D04"/>
    <w:rsid w:val="00721EF7"/>
    <w:rsid w:val="00727B48"/>
    <w:rsid w:val="007333C2"/>
    <w:rsid w:val="00735BB6"/>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873E1"/>
    <w:rsid w:val="007900B9"/>
    <w:rsid w:val="00791174"/>
    <w:rsid w:val="007942FD"/>
    <w:rsid w:val="007A2509"/>
    <w:rsid w:val="007A28CF"/>
    <w:rsid w:val="007A48E8"/>
    <w:rsid w:val="007A5025"/>
    <w:rsid w:val="007A5EE8"/>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1490"/>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BF0"/>
    <w:rsid w:val="00963F16"/>
    <w:rsid w:val="00966483"/>
    <w:rsid w:val="0097184D"/>
    <w:rsid w:val="009750BA"/>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2E32"/>
    <w:rsid w:val="009A3DF1"/>
    <w:rsid w:val="009A43F6"/>
    <w:rsid w:val="009A62D5"/>
    <w:rsid w:val="009B1229"/>
    <w:rsid w:val="009B2422"/>
    <w:rsid w:val="009B2EF8"/>
    <w:rsid w:val="009B47BA"/>
    <w:rsid w:val="009B6974"/>
    <w:rsid w:val="009B732F"/>
    <w:rsid w:val="009C0F5E"/>
    <w:rsid w:val="009C2019"/>
    <w:rsid w:val="009C20E6"/>
    <w:rsid w:val="009C2771"/>
    <w:rsid w:val="009C3DAF"/>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4BC2"/>
    <w:rsid w:val="00A059CF"/>
    <w:rsid w:val="00A06E62"/>
    <w:rsid w:val="00A10041"/>
    <w:rsid w:val="00A10B0F"/>
    <w:rsid w:val="00A11776"/>
    <w:rsid w:val="00A12A44"/>
    <w:rsid w:val="00A132AF"/>
    <w:rsid w:val="00A13912"/>
    <w:rsid w:val="00A15CDA"/>
    <w:rsid w:val="00A1729E"/>
    <w:rsid w:val="00A1768A"/>
    <w:rsid w:val="00A21BD9"/>
    <w:rsid w:val="00A2306F"/>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691"/>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5897"/>
    <w:rsid w:val="00B1615C"/>
    <w:rsid w:val="00B16A5B"/>
    <w:rsid w:val="00B21EE4"/>
    <w:rsid w:val="00B22E91"/>
    <w:rsid w:val="00B23A31"/>
    <w:rsid w:val="00B246A1"/>
    <w:rsid w:val="00B25984"/>
    <w:rsid w:val="00B26C97"/>
    <w:rsid w:val="00B30B84"/>
    <w:rsid w:val="00B321E7"/>
    <w:rsid w:val="00B36D02"/>
    <w:rsid w:val="00B4016F"/>
    <w:rsid w:val="00B43799"/>
    <w:rsid w:val="00B437DB"/>
    <w:rsid w:val="00B4459F"/>
    <w:rsid w:val="00B452EF"/>
    <w:rsid w:val="00B45ACE"/>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E6295"/>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65FF4"/>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A3EA7"/>
    <w:rsid w:val="00DA4A5B"/>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162D"/>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3F36"/>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531E"/>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AF3"/>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454"/>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119"/>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4FFD3"/>
  <w15:docId w15:val="{F31F819C-B282-2E47-B7CC-1C8BF252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ACE"/>
    <w:rPr>
      <w:color w:val="0563C1" w:themeColor="hyperlink"/>
      <w:u w:val="single"/>
    </w:rPr>
  </w:style>
  <w:style w:type="paragraph" w:styleId="Header">
    <w:name w:val="header"/>
    <w:basedOn w:val="Normal"/>
    <w:link w:val="HeaderChar"/>
    <w:uiPriority w:val="99"/>
    <w:unhideWhenUsed/>
    <w:rsid w:val="007A5EE8"/>
    <w:pPr>
      <w:tabs>
        <w:tab w:val="center" w:pos="4680"/>
        <w:tab w:val="right" w:pos="9360"/>
      </w:tabs>
    </w:pPr>
  </w:style>
  <w:style w:type="character" w:customStyle="1" w:styleId="HeaderChar">
    <w:name w:val="Header Char"/>
    <w:basedOn w:val="DefaultParagraphFont"/>
    <w:link w:val="Header"/>
    <w:uiPriority w:val="99"/>
    <w:rsid w:val="007A5EE8"/>
  </w:style>
  <w:style w:type="paragraph" w:styleId="Footer">
    <w:name w:val="footer"/>
    <w:basedOn w:val="Normal"/>
    <w:link w:val="FooterChar"/>
    <w:uiPriority w:val="99"/>
    <w:unhideWhenUsed/>
    <w:rsid w:val="007A5EE8"/>
    <w:pPr>
      <w:tabs>
        <w:tab w:val="center" w:pos="4680"/>
        <w:tab w:val="right" w:pos="9360"/>
      </w:tabs>
    </w:pPr>
  </w:style>
  <w:style w:type="character" w:customStyle="1" w:styleId="FooterChar">
    <w:name w:val="Footer Char"/>
    <w:basedOn w:val="DefaultParagraphFont"/>
    <w:link w:val="Footer"/>
    <w:uiPriority w:val="99"/>
    <w:rsid w:val="007A5EE8"/>
  </w:style>
  <w:style w:type="paragraph" w:styleId="BalloonText">
    <w:name w:val="Balloon Text"/>
    <w:basedOn w:val="Normal"/>
    <w:link w:val="BalloonTextChar"/>
    <w:uiPriority w:val="99"/>
    <w:semiHidden/>
    <w:unhideWhenUsed/>
    <w:rsid w:val="00097D77"/>
    <w:rPr>
      <w:rFonts w:ascii="Tahoma" w:hAnsi="Tahoma" w:cs="Tahoma"/>
      <w:sz w:val="16"/>
      <w:szCs w:val="16"/>
    </w:rPr>
  </w:style>
  <w:style w:type="character" w:customStyle="1" w:styleId="BalloonTextChar">
    <w:name w:val="Balloon Text Char"/>
    <w:basedOn w:val="DefaultParagraphFont"/>
    <w:link w:val="BalloonText"/>
    <w:uiPriority w:val="99"/>
    <w:semiHidden/>
    <w:rsid w:val="00097D77"/>
    <w:rPr>
      <w:rFonts w:ascii="Tahoma" w:hAnsi="Tahoma" w:cs="Tahoma"/>
      <w:sz w:val="16"/>
      <w:szCs w:val="16"/>
    </w:rPr>
  </w:style>
  <w:style w:type="character" w:styleId="FollowedHyperlink">
    <w:name w:val="FollowedHyperlink"/>
    <w:basedOn w:val="DefaultParagraphFont"/>
    <w:uiPriority w:val="99"/>
    <w:semiHidden/>
    <w:unhideWhenUsed/>
    <w:rsid w:val="00E53F36"/>
    <w:rPr>
      <w:color w:val="954F72" w:themeColor="followedHyperlink"/>
      <w:u w:val="single"/>
    </w:rPr>
  </w:style>
  <w:style w:type="character" w:customStyle="1" w:styleId="UnresolvedMention">
    <w:name w:val="Unresolved Mention"/>
    <w:basedOn w:val="DefaultParagraphFont"/>
    <w:uiPriority w:val="99"/>
    <w:semiHidden/>
    <w:unhideWhenUsed/>
    <w:rsid w:val="00525DC1"/>
    <w:rPr>
      <w:color w:val="605E5C"/>
      <w:shd w:val="clear" w:color="auto" w:fill="E1DFDD"/>
    </w:rPr>
  </w:style>
  <w:style w:type="paragraph" w:styleId="ListParagraph">
    <w:name w:val="List Paragraph"/>
    <w:basedOn w:val="Normal"/>
    <w:uiPriority w:val="34"/>
    <w:qFormat/>
    <w:rsid w:val="00EE5AF3"/>
    <w:pPr>
      <w:ind w:left="720"/>
      <w:contextualSpacing/>
    </w:pPr>
  </w:style>
  <w:style w:type="character" w:customStyle="1" w:styleId="searchterm">
    <w:name w:val="search_term"/>
    <w:basedOn w:val="DefaultParagraphFont"/>
    <w:rsid w:val="0028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6955">
      <w:bodyDiv w:val="1"/>
      <w:marLeft w:val="0"/>
      <w:marRight w:val="0"/>
      <w:marTop w:val="0"/>
      <w:marBottom w:val="0"/>
      <w:divBdr>
        <w:top w:val="none" w:sz="0" w:space="0" w:color="auto"/>
        <w:left w:val="none" w:sz="0" w:space="0" w:color="auto"/>
        <w:bottom w:val="none" w:sz="0" w:space="0" w:color="auto"/>
        <w:right w:val="none" w:sz="0" w:space="0" w:color="auto"/>
      </w:divBdr>
    </w:div>
    <w:div w:id="1369145201">
      <w:bodyDiv w:val="1"/>
      <w:marLeft w:val="0"/>
      <w:marRight w:val="0"/>
      <w:marTop w:val="0"/>
      <w:marBottom w:val="0"/>
      <w:divBdr>
        <w:top w:val="none" w:sz="0" w:space="0" w:color="auto"/>
        <w:left w:val="none" w:sz="0" w:space="0" w:color="auto"/>
        <w:bottom w:val="none" w:sz="0" w:space="0" w:color="auto"/>
        <w:right w:val="none" w:sz="0" w:space="0" w:color="auto"/>
      </w:divBdr>
      <w:divsChild>
        <w:div w:id="170485232">
          <w:marLeft w:val="360"/>
          <w:marRight w:val="0"/>
          <w:marTop w:val="200"/>
          <w:marBottom w:val="0"/>
          <w:divBdr>
            <w:top w:val="none" w:sz="0" w:space="0" w:color="auto"/>
            <w:left w:val="none" w:sz="0" w:space="0" w:color="auto"/>
            <w:bottom w:val="none" w:sz="0" w:space="0" w:color="auto"/>
            <w:right w:val="none" w:sz="0" w:space="0" w:color="auto"/>
          </w:divBdr>
        </w:div>
        <w:div w:id="21518811">
          <w:marLeft w:val="360"/>
          <w:marRight w:val="0"/>
          <w:marTop w:val="200"/>
          <w:marBottom w:val="0"/>
          <w:divBdr>
            <w:top w:val="none" w:sz="0" w:space="0" w:color="auto"/>
            <w:left w:val="none" w:sz="0" w:space="0" w:color="auto"/>
            <w:bottom w:val="none" w:sz="0" w:space="0" w:color="auto"/>
            <w:right w:val="none" w:sz="0" w:space="0" w:color="auto"/>
          </w:divBdr>
        </w:div>
      </w:divsChild>
    </w:div>
    <w:div w:id="1707413194">
      <w:bodyDiv w:val="1"/>
      <w:marLeft w:val="0"/>
      <w:marRight w:val="0"/>
      <w:marTop w:val="0"/>
      <w:marBottom w:val="0"/>
      <w:divBdr>
        <w:top w:val="none" w:sz="0" w:space="0" w:color="auto"/>
        <w:left w:val="none" w:sz="0" w:space="0" w:color="auto"/>
        <w:bottom w:val="none" w:sz="0" w:space="0" w:color="auto"/>
        <w:right w:val="none" w:sz="0" w:space="0" w:color="auto"/>
      </w:divBdr>
      <w:divsChild>
        <w:div w:id="1165241590">
          <w:marLeft w:val="0"/>
          <w:marRight w:val="0"/>
          <w:marTop w:val="0"/>
          <w:marBottom w:val="0"/>
          <w:divBdr>
            <w:top w:val="none" w:sz="0" w:space="0" w:color="auto"/>
            <w:left w:val="none" w:sz="0" w:space="0" w:color="auto"/>
            <w:bottom w:val="none" w:sz="0" w:space="0" w:color="auto"/>
            <w:right w:val="none" w:sz="0" w:space="0" w:color="auto"/>
          </w:divBdr>
        </w:div>
        <w:div w:id="1602646413">
          <w:marLeft w:val="0"/>
          <w:marRight w:val="0"/>
          <w:marTop w:val="0"/>
          <w:marBottom w:val="0"/>
          <w:divBdr>
            <w:top w:val="none" w:sz="0" w:space="0" w:color="auto"/>
            <w:left w:val="none" w:sz="0" w:space="0" w:color="auto"/>
            <w:bottom w:val="none" w:sz="0" w:space="0" w:color="auto"/>
            <w:right w:val="none" w:sz="0" w:space="0" w:color="auto"/>
          </w:divBdr>
        </w:div>
        <w:div w:id="1557811197">
          <w:marLeft w:val="0"/>
          <w:marRight w:val="0"/>
          <w:marTop w:val="0"/>
          <w:marBottom w:val="0"/>
          <w:divBdr>
            <w:top w:val="none" w:sz="0" w:space="0" w:color="auto"/>
            <w:left w:val="none" w:sz="0" w:space="0" w:color="auto"/>
            <w:bottom w:val="none" w:sz="0" w:space="0" w:color="auto"/>
            <w:right w:val="none" w:sz="0" w:space="0" w:color="auto"/>
          </w:divBdr>
        </w:div>
        <w:div w:id="753428987">
          <w:marLeft w:val="0"/>
          <w:marRight w:val="0"/>
          <w:marTop w:val="0"/>
          <w:marBottom w:val="0"/>
          <w:divBdr>
            <w:top w:val="none" w:sz="0" w:space="0" w:color="auto"/>
            <w:left w:val="none" w:sz="0" w:space="0" w:color="auto"/>
            <w:bottom w:val="none" w:sz="0" w:space="0" w:color="auto"/>
            <w:right w:val="none" w:sz="0" w:space="0" w:color="auto"/>
          </w:divBdr>
        </w:div>
        <w:div w:id="1657806622">
          <w:marLeft w:val="0"/>
          <w:marRight w:val="0"/>
          <w:marTop w:val="0"/>
          <w:marBottom w:val="0"/>
          <w:divBdr>
            <w:top w:val="none" w:sz="0" w:space="0" w:color="auto"/>
            <w:left w:val="none" w:sz="0" w:space="0" w:color="auto"/>
            <w:bottom w:val="none" w:sz="0" w:space="0" w:color="auto"/>
            <w:right w:val="none" w:sz="0" w:space="0" w:color="auto"/>
          </w:divBdr>
        </w:div>
        <w:div w:id="1208301747">
          <w:marLeft w:val="0"/>
          <w:marRight w:val="0"/>
          <w:marTop w:val="0"/>
          <w:marBottom w:val="0"/>
          <w:divBdr>
            <w:top w:val="none" w:sz="0" w:space="0" w:color="auto"/>
            <w:left w:val="none" w:sz="0" w:space="0" w:color="auto"/>
            <w:bottom w:val="none" w:sz="0" w:space="0" w:color="auto"/>
            <w:right w:val="none" w:sz="0" w:space="0" w:color="auto"/>
          </w:divBdr>
        </w:div>
        <w:div w:id="1303585697">
          <w:marLeft w:val="0"/>
          <w:marRight w:val="0"/>
          <w:marTop w:val="0"/>
          <w:marBottom w:val="0"/>
          <w:divBdr>
            <w:top w:val="none" w:sz="0" w:space="0" w:color="auto"/>
            <w:left w:val="none" w:sz="0" w:space="0" w:color="auto"/>
            <w:bottom w:val="none" w:sz="0" w:space="0" w:color="auto"/>
            <w:right w:val="none" w:sz="0" w:space="0" w:color="auto"/>
          </w:divBdr>
        </w:div>
        <w:div w:id="1501235309">
          <w:marLeft w:val="0"/>
          <w:marRight w:val="0"/>
          <w:marTop w:val="0"/>
          <w:marBottom w:val="0"/>
          <w:divBdr>
            <w:top w:val="none" w:sz="0" w:space="0" w:color="auto"/>
            <w:left w:val="none" w:sz="0" w:space="0" w:color="auto"/>
            <w:bottom w:val="none" w:sz="0" w:space="0" w:color="auto"/>
            <w:right w:val="none" w:sz="0" w:space="0" w:color="auto"/>
          </w:divBdr>
        </w:div>
        <w:div w:id="1244030754">
          <w:marLeft w:val="0"/>
          <w:marRight w:val="0"/>
          <w:marTop w:val="0"/>
          <w:marBottom w:val="0"/>
          <w:divBdr>
            <w:top w:val="none" w:sz="0" w:space="0" w:color="auto"/>
            <w:left w:val="none" w:sz="0" w:space="0" w:color="auto"/>
            <w:bottom w:val="none" w:sz="0" w:space="0" w:color="auto"/>
            <w:right w:val="none" w:sz="0" w:space="0" w:color="auto"/>
          </w:divBdr>
        </w:div>
        <w:div w:id="735593080">
          <w:marLeft w:val="0"/>
          <w:marRight w:val="0"/>
          <w:marTop w:val="0"/>
          <w:marBottom w:val="0"/>
          <w:divBdr>
            <w:top w:val="none" w:sz="0" w:space="0" w:color="auto"/>
            <w:left w:val="none" w:sz="0" w:space="0" w:color="auto"/>
            <w:bottom w:val="none" w:sz="0" w:space="0" w:color="auto"/>
            <w:right w:val="none" w:sz="0" w:space="0" w:color="auto"/>
          </w:divBdr>
        </w:div>
        <w:div w:id="86586387">
          <w:marLeft w:val="0"/>
          <w:marRight w:val="0"/>
          <w:marTop w:val="0"/>
          <w:marBottom w:val="0"/>
          <w:divBdr>
            <w:top w:val="none" w:sz="0" w:space="0" w:color="auto"/>
            <w:left w:val="none" w:sz="0" w:space="0" w:color="auto"/>
            <w:bottom w:val="none" w:sz="0" w:space="0" w:color="auto"/>
            <w:right w:val="none" w:sz="0" w:space="0" w:color="auto"/>
          </w:divBdr>
        </w:div>
        <w:div w:id="1690254077">
          <w:marLeft w:val="0"/>
          <w:marRight w:val="0"/>
          <w:marTop w:val="0"/>
          <w:marBottom w:val="0"/>
          <w:divBdr>
            <w:top w:val="none" w:sz="0" w:space="0" w:color="auto"/>
            <w:left w:val="none" w:sz="0" w:space="0" w:color="auto"/>
            <w:bottom w:val="none" w:sz="0" w:space="0" w:color="auto"/>
            <w:right w:val="none" w:sz="0" w:space="0" w:color="auto"/>
          </w:divBdr>
        </w:div>
        <w:div w:id="127086712">
          <w:marLeft w:val="0"/>
          <w:marRight w:val="0"/>
          <w:marTop w:val="0"/>
          <w:marBottom w:val="0"/>
          <w:divBdr>
            <w:top w:val="none" w:sz="0" w:space="0" w:color="auto"/>
            <w:left w:val="none" w:sz="0" w:space="0" w:color="auto"/>
            <w:bottom w:val="none" w:sz="0" w:space="0" w:color="auto"/>
            <w:right w:val="none" w:sz="0" w:space="0" w:color="auto"/>
          </w:divBdr>
        </w:div>
        <w:div w:id="1967853559">
          <w:marLeft w:val="0"/>
          <w:marRight w:val="0"/>
          <w:marTop w:val="0"/>
          <w:marBottom w:val="0"/>
          <w:divBdr>
            <w:top w:val="none" w:sz="0" w:space="0" w:color="auto"/>
            <w:left w:val="none" w:sz="0" w:space="0" w:color="auto"/>
            <w:bottom w:val="none" w:sz="0" w:space="0" w:color="auto"/>
            <w:right w:val="none" w:sz="0" w:space="0" w:color="auto"/>
          </w:divBdr>
        </w:div>
        <w:div w:id="1898466805">
          <w:marLeft w:val="0"/>
          <w:marRight w:val="0"/>
          <w:marTop w:val="0"/>
          <w:marBottom w:val="0"/>
          <w:divBdr>
            <w:top w:val="none" w:sz="0" w:space="0" w:color="auto"/>
            <w:left w:val="none" w:sz="0" w:space="0" w:color="auto"/>
            <w:bottom w:val="none" w:sz="0" w:space="0" w:color="auto"/>
            <w:right w:val="none" w:sz="0" w:space="0" w:color="auto"/>
          </w:divBdr>
        </w:div>
        <w:div w:id="132627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cancer.gov/tools/heme/updat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er.cancer.gov/seertools/hemelymph/5331a216e4b0626b192764b4/?q=plasma" TargetMode="External"/><Relationship Id="rId4" Type="http://schemas.openxmlformats.org/officeDocument/2006/relationships/settings" Target="settings.xml"/><Relationship Id="rId9" Type="http://schemas.openxmlformats.org/officeDocument/2006/relationships/hyperlink" Target="https://seer.cancer.gov/seertools/hemelymph/533189b3e4b0626b19275d05/?q=dyscr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EE26-4C20-4FA3-8095-85CDA1EB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Martin</dc:creator>
  <cp:lastModifiedBy>Jim</cp:lastModifiedBy>
  <cp:revision>3</cp:revision>
  <dcterms:created xsi:type="dcterms:W3CDTF">2019-04-14T23:03:00Z</dcterms:created>
  <dcterms:modified xsi:type="dcterms:W3CDTF">2019-04-14T23:05:00Z</dcterms:modified>
</cp:coreProperties>
</file>