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54" w:rsidRDefault="00AF2792" w:rsidP="00615B71">
      <w:pPr>
        <w:pStyle w:val="Heading2"/>
        <w:jc w:val="center"/>
      </w:pPr>
      <w:r>
        <w:t>Case Scenario 1</w:t>
      </w:r>
    </w:p>
    <w:p w:rsidR="0075040B" w:rsidRPr="0075040B" w:rsidRDefault="0075040B" w:rsidP="0075040B">
      <w:pPr>
        <w:spacing w:after="0"/>
        <w:rPr>
          <w:b/>
        </w:rPr>
      </w:pPr>
      <w:r w:rsidRPr="0075040B">
        <w:rPr>
          <w:b/>
        </w:rPr>
        <w:t>History</w:t>
      </w:r>
    </w:p>
    <w:p w:rsidR="00D73D21" w:rsidRDefault="005F1A72" w:rsidP="003C7E87">
      <w:pPr>
        <w:spacing w:after="0"/>
        <w:ind w:left="720"/>
      </w:pPr>
      <w:r>
        <w:t xml:space="preserve">An 86 </w:t>
      </w:r>
      <w:r w:rsidR="00AF2792">
        <w:t>year</w:t>
      </w:r>
      <w:r w:rsidR="0075040B">
        <w:t xml:space="preserve"> old </w:t>
      </w:r>
      <w:r w:rsidR="006D7B8A">
        <w:t>black</w:t>
      </w:r>
      <w:r w:rsidR="0075040B">
        <w:t xml:space="preserve"> female presented to her primary care physician</w:t>
      </w:r>
      <w:r w:rsidR="00AF2792">
        <w:t xml:space="preserve"> with post-menopausal vaginal bleeding.  </w:t>
      </w:r>
      <w:r w:rsidR="006D7B8A">
        <w:t xml:space="preserve"> </w:t>
      </w:r>
      <w:r w:rsidR="00AF2792">
        <w:t>She had an endometrial biopsy that was positive</w:t>
      </w:r>
      <w:r w:rsidR="0075040B">
        <w:t xml:space="preserve"> for endometrial adenocarcinoma.</w:t>
      </w:r>
      <w:r w:rsidR="00AF2792">
        <w:t xml:space="preserve"> </w:t>
      </w:r>
      <w:r w:rsidR="00F16BD4">
        <w:t xml:space="preserve">A gynecologic exam revealed a 4cm lesion in the endometrium. Extension to the cervix was not identified. </w:t>
      </w:r>
      <w:r w:rsidR="00EF5602" w:rsidRPr="00EF5602">
        <w:t xml:space="preserve">She was sent to have a CT of the abdomen and pelvis and was found to have thickening of the uterus and enlarged lymph nodes suspicious for metastasis.  </w:t>
      </w:r>
      <w:r w:rsidR="000E3F57">
        <w:t>No extension beyond the uterus or additional metastasis was identified.</w:t>
      </w:r>
    </w:p>
    <w:p w:rsidR="00AF2792" w:rsidRDefault="0075040B" w:rsidP="003C7E87">
      <w:pPr>
        <w:spacing w:after="0"/>
        <w:ind w:left="720"/>
      </w:pPr>
      <w:r>
        <w:t xml:space="preserve"> She is here today for a hysterectomy.</w:t>
      </w:r>
    </w:p>
    <w:p w:rsidR="0075040B" w:rsidRDefault="0075040B"/>
    <w:p w:rsidR="0075040B" w:rsidRDefault="0075040B" w:rsidP="003C7E87">
      <w:pPr>
        <w:spacing w:after="0"/>
        <w:rPr>
          <w:b/>
        </w:rPr>
      </w:pPr>
      <w:r w:rsidRPr="0075040B">
        <w:rPr>
          <w:b/>
        </w:rPr>
        <w:t>Operative Report</w:t>
      </w:r>
    </w:p>
    <w:p w:rsidR="0075040B" w:rsidRPr="003C7E87" w:rsidRDefault="0075040B" w:rsidP="003C7E87">
      <w:pPr>
        <w:spacing w:after="0"/>
        <w:ind w:left="720"/>
        <w:rPr>
          <w:i/>
        </w:rPr>
      </w:pPr>
      <w:r w:rsidRPr="003C7E87">
        <w:rPr>
          <w:i/>
        </w:rPr>
        <w:t xml:space="preserve">Palliative </w:t>
      </w:r>
      <w:r w:rsidR="004D7149">
        <w:rPr>
          <w:i/>
        </w:rPr>
        <w:t>Laparoscopi</w:t>
      </w:r>
      <w:r w:rsidR="00286B6F">
        <w:rPr>
          <w:i/>
        </w:rPr>
        <w:t>c</w:t>
      </w:r>
      <w:r w:rsidR="004D7149" w:rsidRPr="003C7E87">
        <w:rPr>
          <w:i/>
        </w:rPr>
        <w:t>ally</w:t>
      </w:r>
      <w:r w:rsidRPr="003C7E87">
        <w:rPr>
          <w:i/>
        </w:rPr>
        <w:t xml:space="preserve"> Assisted Vaginal Hysterectomy with Bi</w:t>
      </w:r>
      <w:r w:rsidR="003C7E87" w:rsidRPr="003C7E87">
        <w:rPr>
          <w:i/>
        </w:rPr>
        <w:t xml:space="preserve">lateral Salpingo-Oophorectomy and </w:t>
      </w:r>
      <w:r w:rsidRPr="003C7E87">
        <w:rPr>
          <w:i/>
        </w:rPr>
        <w:t>Laparoscopic Retroperitoneal Lymph Node Sampling.</w:t>
      </w:r>
    </w:p>
    <w:p w:rsidR="003C7E87" w:rsidRDefault="003C7E87" w:rsidP="003C7E87">
      <w:pPr>
        <w:spacing w:after="0"/>
        <w:ind w:left="720"/>
      </w:pPr>
    </w:p>
    <w:p w:rsidR="003C7E87" w:rsidRPr="003C7E87" w:rsidRDefault="003C7E87" w:rsidP="003C7E87">
      <w:pPr>
        <w:spacing w:after="0"/>
        <w:ind w:left="720"/>
      </w:pPr>
      <w:r w:rsidRPr="003C7E87">
        <w:t>Upon inspection of the patient's abdomen via laparoscopy, it was noted that</w:t>
      </w:r>
      <w:r>
        <w:t xml:space="preserve"> </w:t>
      </w:r>
      <w:r w:rsidRPr="003C7E87">
        <w:t>the patient had adhesions of the omentum to the anterior abdominal wall.</w:t>
      </w:r>
      <w:r>
        <w:t xml:space="preserve"> </w:t>
      </w:r>
      <w:r w:rsidRPr="003C7E87">
        <w:t>Significant matted lymphadenopathy was noted in the periaortic region as</w:t>
      </w:r>
      <w:r>
        <w:t xml:space="preserve"> </w:t>
      </w:r>
      <w:r w:rsidRPr="003C7E87">
        <w:t>well as at the iliac arteries bilaterally. Dissection along the right</w:t>
      </w:r>
      <w:r>
        <w:t xml:space="preserve"> </w:t>
      </w:r>
      <w:r w:rsidRPr="003C7E87">
        <w:t>retroperitoneal space revealed a significant amount of matted lymph nodes</w:t>
      </w:r>
      <w:r>
        <w:t xml:space="preserve"> </w:t>
      </w:r>
      <w:r w:rsidRPr="003C7E87">
        <w:t xml:space="preserve">densely </w:t>
      </w:r>
      <w:r>
        <w:t>a</w:t>
      </w:r>
      <w:r w:rsidRPr="003C7E87">
        <w:t>dherent to surrounding structures, including the right iliac</w:t>
      </w:r>
      <w:r>
        <w:t xml:space="preserve"> </w:t>
      </w:r>
      <w:r w:rsidRPr="003C7E87">
        <w:t>artery and vein.</w:t>
      </w:r>
    </w:p>
    <w:p w:rsidR="003C7E87" w:rsidRDefault="003C7E87" w:rsidP="003C7E87">
      <w:pPr>
        <w:spacing w:after="0"/>
        <w:ind w:left="720"/>
      </w:pPr>
    </w:p>
    <w:p w:rsidR="003C7E87" w:rsidRPr="003C7E87" w:rsidRDefault="003C7E87" w:rsidP="003C7E87">
      <w:pPr>
        <w:spacing w:after="0"/>
        <w:ind w:left="720"/>
      </w:pPr>
      <w:r w:rsidRPr="003C7E87">
        <w:t>The patient's ovaries and tubes appeared grossly normal. The patient's</w:t>
      </w:r>
      <w:r>
        <w:t xml:space="preserve"> </w:t>
      </w:r>
      <w:r w:rsidRPr="003C7E87">
        <w:t>uterus was slightly enlarged in size, measuring approximately 8 to 10</w:t>
      </w:r>
      <w:r>
        <w:t xml:space="preserve"> </w:t>
      </w:r>
      <w:r w:rsidRPr="003C7E87">
        <w:t>weeks.</w:t>
      </w:r>
      <w:r>
        <w:t xml:space="preserve"> </w:t>
      </w:r>
      <w:r w:rsidRPr="003C7E87">
        <w:t>The patient's small and large intestines appeared grossly normal, on</w:t>
      </w:r>
      <w:r>
        <w:t xml:space="preserve"> </w:t>
      </w:r>
      <w:r w:rsidRPr="003C7E87">
        <w:t>laparoscopic inspection. The patient's appendix was noted to be completely</w:t>
      </w:r>
      <w:r>
        <w:t xml:space="preserve"> </w:t>
      </w:r>
      <w:r w:rsidRPr="003C7E87">
        <w:t>normal.</w:t>
      </w:r>
    </w:p>
    <w:p w:rsidR="003C7E87" w:rsidRDefault="003C7E87" w:rsidP="003C7E87">
      <w:pPr>
        <w:spacing w:after="0"/>
        <w:ind w:left="720"/>
      </w:pPr>
    </w:p>
    <w:p w:rsidR="003C7E87" w:rsidRDefault="003C7E87" w:rsidP="003C7E87">
      <w:pPr>
        <w:spacing w:after="0"/>
        <w:ind w:left="720"/>
      </w:pPr>
      <w:r w:rsidRPr="003C7E87">
        <w:t>Aside from the grossly enlarged and positive lymph nodes, there did not</w:t>
      </w:r>
      <w:r>
        <w:t xml:space="preserve"> </w:t>
      </w:r>
      <w:r w:rsidRPr="003C7E87">
        <w:t>appear to be any extrauterine disease.</w:t>
      </w:r>
      <w:r>
        <w:t xml:space="preserve"> </w:t>
      </w:r>
      <w:r w:rsidRPr="003C7E87">
        <w:t>At completion of the surgery, the patient had remaining significant</w:t>
      </w:r>
      <w:r>
        <w:t xml:space="preserve"> l</w:t>
      </w:r>
      <w:r w:rsidRPr="003C7E87">
        <w:t>ymphadenopathy along the right and left iliac vessels as well as in the</w:t>
      </w:r>
      <w:r>
        <w:t xml:space="preserve"> </w:t>
      </w:r>
      <w:r w:rsidRPr="003C7E87">
        <w:t>periaortic region. This disease was not debulked.</w:t>
      </w:r>
    </w:p>
    <w:p w:rsidR="00C24799" w:rsidRDefault="00C24799">
      <w:r>
        <w:br w:type="page"/>
      </w:r>
    </w:p>
    <w:p w:rsidR="003C7E87" w:rsidRPr="003C7E87" w:rsidRDefault="003C7E87" w:rsidP="003C7E87">
      <w:pPr>
        <w:spacing w:after="0"/>
        <w:rPr>
          <w:b/>
        </w:rPr>
      </w:pPr>
      <w:r w:rsidRPr="003C7E87">
        <w:rPr>
          <w:b/>
        </w:rPr>
        <w:lastRenderedPageBreak/>
        <w:t>Pathology Report</w:t>
      </w:r>
    </w:p>
    <w:p w:rsidR="003C7E87" w:rsidRDefault="00F71843" w:rsidP="003C7E87">
      <w:pPr>
        <w:spacing w:after="0"/>
      </w:pPr>
      <w:r>
        <w:t xml:space="preserve">A: Pelvic and para-aortic </w:t>
      </w:r>
      <w:r w:rsidR="003C7E87">
        <w:t>lymph node</w:t>
      </w:r>
      <w:r>
        <w:t>s</w:t>
      </w:r>
    </w:p>
    <w:p w:rsidR="003C7E87" w:rsidRDefault="003C7E87" w:rsidP="003C7E87">
      <w:pPr>
        <w:spacing w:after="0"/>
      </w:pPr>
      <w:r>
        <w:t>B: Uterus, bilateral tubes and ovaries</w:t>
      </w:r>
    </w:p>
    <w:p w:rsidR="003C7E87" w:rsidRDefault="003C7E87" w:rsidP="003C7E87">
      <w:pPr>
        <w:spacing w:after="0"/>
      </w:pPr>
    </w:p>
    <w:p w:rsidR="00E831E1" w:rsidRDefault="00E831E1" w:rsidP="00E831E1">
      <w:pPr>
        <w:spacing w:after="0"/>
      </w:pPr>
      <w:r>
        <w:t>Final Diagnosis</w:t>
      </w:r>
    </w:p>
    <w:p w:rsidR="00E831E1" w:rsidRDefault="00E831E1" w:rsidP="00E831E1">
      <w:pPr>
        <w:pStyle w:val="ListParagraph"/>
        <w:numPr>
          <w:ilvl w:val="0"/>
          <w:numId w:val="1"/>
        </w:numPr>
        <w:spacing w:after="0"/>
      </w:pPr>
      <w:r>
        <w:t xml:space="preserve">Lymph node, right </w:t>
      </w:r>
      <w:r w:rsidR="004D7149">
        <w:t>para aortic</w:t>
      </w:r>
      <w:r>
        <w:t>, biopsy</w:t>
      </w:r>
    </w:p>
    <w:p w:rsidR="00E831E1" w:rsidRDefault="00E831E1" w:rsidP="00E831E1">
      <w:pPr>
        <w:pStyle w:val="ListParagraph"/>
        <w:numPr>
          <w:ilvl w:val="1"/>
          <w:numId w:val="1"/>
        </w:numPr>
        <w:spacing w:after="0"/>
      </w:pPr>
      <w:r>
        <w:t xml:space="preserve">Metastatic </w:t>
      </w:r>
      <w:r w:rsidR="00E06354">
        <w:t>endometrioid carcinoma</w:t>
      </w:r>
    </w:p>
    <w:p w:rsidR="00E831E1" w:rsidRDefault="00CB2769" w:rsidP="00E831E1">
      <w:pPr>
        <w:pStyle w:val="ListParagraph"/>
        <w:numPr>
          <w:ilvl w:val="0"/>
          <w:numId w:val="1"/>
        </w:numPr>
        <w:spacing w:after="0"/>
      </w:pPr>
      <w:r>
        <w:t>Uterus, b</w:t>
      </w:r>
      <w:r w:rsidR="00E831E1">
        <w:t xml:space="preserve">ilateral </w:t>
      </w:r>
      <w:r>
        <w:t>t</w:t>
      </w:r>
      <w:r w:rsidR="00E831E1">
        <w:t xml:space="preserve">ubes and </w:t>
      </w:r>
      <w:r>
        <w:t>o</w:t>
      </w:r>
      <w:r w:rsidR="00E831E1">
        <w:t>varies</w:t>
      </w:r>
    </w:p>
    <w:p w:rsidR="00CB2769" w:rsidRDefault="00CB2769" w:rsidP="00CB2769">
      <w:pPr>
        <w:pStyle w:val="ListParagraph"/>
        <w:numPr>
          <w:ilvl w:val="1"/>
          <w:numId w:val="1"/>
        </w:numPr>
        <w:spacing w:after="0"/>
      </w:pPr>
      <w:r>
        <w:t xml:space="preserve">Histologic tumor type: </w:t>
      </w:r>
      <w:r w:rsidR="00E06354">
        <w:t xml:space="preserve">Endometrioid carcinoma </w:t>
      </w:r>
    </w:p>
    <w:p w:rsidR="00CB2769" w:rsidRDefault="00CB2769" w:rsidP="00CB2769">
      <w:pPr>
        <w:pStyle w:val="ListParagraph"/>
        <w:numPr>
          <w:ilvl w:val="1"/>
          <w:numId w:val="1"/>
        </w:numPr>
        <w:spacing w:after="0"/>
      </w:pPr>
      <w:r>
        <w:t xml:space="preserve">Histologic tumor grade: FIGO grade </w:t>
      </w:r>
      <w:r w:rsidR="004B661F">
        <w:t>2</w:t>
      </w:r>
    </w:p>
    <w:p w:rsidR="00CB2769" w:rsidRDefault="00CB2769" w:rsidP="00CB2769">
      <w:pPr>
        <w:pStyle w:val="ListParagraph"/>
        <w:numPr>
          <w:ilvl w:val="1"/>
          <w:numId w:val="1"/>
        </w:numPr>
        <w:spacing w:after="0"/>
      </w:pPr>
      <w:r>
        <w:t xml:space="preserve">Tumor Size: </w:t>
      </w:r>
      <w:r w:rsidR="00E06354">
        <w:t>1</w:t>
      </w:r>
      <w:r w:rsidR="004B661F">
        <w:t>5</w:t>
      </w:r>
      <w:r>
        <w:t>cm</w:t>
      </w:r>
    </w:p>
    <w:p w:rsidR="000F775E" w:rsidRDefault="00387B1B" w:rsidP="00CB2769">
      <w:pPr>
        <w:pStyle w:val="ListParagraph"/>
        <w:numPr>
          <w:ilvl w:val="1"/>
          <w:numId w:val="1"/>
        </w:numPr>
        <w:spacing w:after="0"/>
      </w:pPr>
      <w:r>
        <w:t>Extension: tumor invades through the myometrial wall into the uterine serosa.</w:t>
      </w:r>
    </w:p>
    <w:p w:rsidR="000F775E" w:rsidRDefault="000F775E" w:rsidP="00CB2769">
      <w:pPr>
        <w:pStyle w:val="ListParagraph"/>
        <w:numPr>
          <w:ilvl w:val="1"/>
          <w:numId w:val="1"/>
        </w:numPr>
        <w:spacing w:after="0"/>
      </w:pPr>
      <w:r>
        <w:t>Lymph-vascular invasion: extensive lymph-vascular invasion is appreciated</w:t>
      </w:r>
    </w:p>
    <w:p w:rsidR="000F775E" w:rsidRDefault="000F775E" w:rsidP="00CB2769">
      <w:pPr>
        <w:pStyle w:val="ListParagraph"/>
        <w:numPr>
          <w:ilvl w:val="1"/>
          <w:numId w:val="1"/>
        </w:numPr>
        <w:spacing w:after="0"/>
      </w:pPr>
      <w:r>
        <w:t>Other organ involvement: Not appreciated</w:t>
      </w:r>
    </w:p>
    <w:p w:rsidR="000E3F57" w:rsidRDefault="000F775E" w:rsidP="00CB2769">
      <w:pPr>
        <w:pStyle w:val="ListParagraph"/>
        <w:numPr>
          <w:ilvl w:val="1"/>
          <w:numId w:val="1"/>
        </w:numPr>
        <w:spacing w:after="0"/>
      </w:pPr>
      <w:r>
        <w:t xml:space="preserve">Lymph nodes: </w:t>
      </w:r>
    </w:p>
    <w:p w:rsidR="00AE3F3E" w:rsidRDefault="00AE3F3E" w:rsidP="000E3F57">
      <w:pPr>
        <w:pStyle w:val="ListParagraph"/>
        <w:numPr>
          <w:ilvl w:val="2"/>
          <w:numId w:val="1"/>
        </w:numPr>
        <w:spacing w:after="0"/>
      </w:pPr>
      <w:r>
        <w:t>4 of 4 pelvic lymph nodes positive for metastasis</w:t>
      </w:r>
    </w:p>
    <w:p w:rsidR="00387B1B" w:rsidRDefault="00AE3F3E" w:rsidP="000E3F57">
      <w:pPr>
        <w:pStyle w:val="ListParagraph"/>
        <w:numPr>
          <w:ilvl w:val="2"/>
          <w:numId w:val="1"/>
        </w:numPr>
        <w:spacing w:after="0"/>
      </w:pPr>
      <w:r>
        <w:t xml:space="preserve">7 of 7  </w:t>
      </w:r>
      <w:r w:rsidR="000F775E">
        <w:t>p</w:t>
      </w:r>
      <w:r w:rsidR="00C73418">
        <w:t>ara aortic</w:t>
      </w:r>
      <w:r w:rsidR="000F775E">
        <w:t xml:space="preserve"> lymph node</w:t>
      </w:r>
      <w:r w:rsidR="00387B1B">
        <w:t>s</w:t>
      </w:r>
      <w:r w:rsidR="000F775E">
        <w:t xml:space="preserve"> positive for metastasis</w:t>
      </w:r>
    </w:p>
    <w:p w:rsidR="000F775E" w:rsidRDefault="00387B1B" w:rsidP="00AE3F3E">
      <w:pPr>
        <w:pStyle w:val="ListParagraph"/>
        <w:numPr>
          <w:ilvl w:val="2"/>
          <w:numId w:val="1"/>
        </w:numPr>
        <w:spacing w:after="0"/>
      </w:pPr>
      <w:r>
        <w:t>Largest metastatic lymph node: 2.1cm</w:t>
      </w:r>
    </w:p>
    <w:p w:rsidR="00615B71" w:rsidRDefault="00615B71" w:rsidP="00615B71">
      <w:pPr>
        <w:spacing w:after="0"/>
        <w:ind w:left="720"/>
      </w:pPr>
    </w:p>
    <w:p w:rsidR="003C7E87" w:rsidRPr="00C24799" w:rsidRDefault="00254879" w:rsidP="003C7E87">
      <w:pPr>
        <w:spacing w:after="0"/>
        <w:rPr>
          <w:b/>
        </w:rPr>
      </w:pPr>
      <w:r>
        <w:rPr>
          <w:b/>
        </w:rPr>
        <w:t>Chemotherapy</w:t>
      </w:r>
    </w:p>
    <w:p w:rsidR="005F1A72" w:rsidRDefault="005F1A72">
      <w:r>
        <w:t>C</w:t>
      </w:r>
      <w:r w:rsidR="00C24799" w:rsidRPr="00C24799">
        <w:t xml:space="preserve">hemotherapy with </w:t>
      </w:r>
      <w:r w:rsidR="009916FC">
        <w:t>paclitaxel</w:t>
      </w:r>
      <w:r w:rsidR="00C24799" w:rsidRPr="00C24799">
        <w:t xml:space="preserve"> and carboplatin</w:t>
      </w:r>
      <w:r>
        <w:t xml:space="preserve"> was recommended, but the patient expired before treatment could start. </w:t>
      </w:r>
    </w:p>
    <w:p w:rsidR="005F1A72" w:rsidRDefault="005F1A72" w:rsidP="005F1A72">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448"/>
        <w:gridCol w:w="817"/>
        <w:gridCol w:w="1523"/>
      </w:tblGrid>
      <w:tr w:rsidR="00D73D21" w:rsidRPr="00AE0D93" w:rsidTr="00642740">
        <w:tc>
          <w:tcPr>
            <w:tcW w:w="4657" w:type="dxa"/>
            <w:gridSpan w:val="4"/>
            <w:shd w:val="clear" w:color="auto" w:fill="auto"/>
          </w:tcPr>
          <w:p w:rsidR="00D73D21" w:rsidRPr="00AE0D93" w:rsidRDefault="00D73D21" w:rsidP="00D73D21">
            <w:pPr>
              <w:numPr>
                <w:ilvl w:val="0"/>
                <w:numId w:val="2"/>
              </w:numPr>
              <w:spacing w:after="0" w:line="240" w:lineRule="auto"/>
              <w:contextualSpacing/>
              <w:rPr>
                <w:rFonts w:cs="Calibri"/>
                <w:b/>
                <w:bCs/>
                <w:color w:val="365F91"/>
                <w:sz w:val="24"/>
                <w:szCs w:val="24"/>
              </w:rPr>
            </w:pPr>
            <w:r w:rsidRPr="00AE0D93">
              <w:lastRenderedPageBreak/>
              <w:br w:type="page"/>
            </w:r>
            <w:r w:rsidRPr="00AE0D93">
              <w:rPr>
                <w:rFonts w:cs="Calibri"/>
                <w:b/>
                <w:bCs/>
                <w:color w:val="365F91"/>
                <w:sz w:val="24"/>
                <w:szCs w:val="24"/>
              </w:rPr>
              <w:t>What is the primary site?</w:t>
            </w:r>
          </w:p>
          <w:p w:rsidR="00D73D21" w:rsidRDefault="00D73D21" w:rsidP="00642740">
            <w:pPr>
              <w:spacing w:after="0" w:line="240" w:lineRule="auto"/>
              <w:ind w:left="720"/>
              <w:contextualSpacing/>
              <w:rPr>
                <w:rFonts w:cs="Calibri"/>
                <w:b/>
                <w:bCs/>
                <w:color w:val="365F91"/>
                <w:sz w:val="24"/>
                <w:szCs w:val="24"/>
              </w:rPr>
            </w:pPr>
            <w:r>
              <w:rPr>
                <w:rFonts w:cs="Calibri"/>
                <w:b/>
                <w:bCs/>
                <w:color w:val="365F91"/>
                <w:sz w:val="24"/>
                <w:szCs w:val="24"/>
              </w:rPr>
              <w:t>Endometrium C54.1</w:t>
            </w:r>
          </w:p>
          <w:p w:rsidR="00D73D21" w:rsidRDefault="00D73D21" w:rsidP="00D73D21">
            <w:pPr>
              <w:numPr>
                <w:ilvl w:val="0"/>
                <w:numId w:val="2"/>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rsidR="00D73D21" w:rsidRDefault="00D73D21" w:rsidP="00D73D21">
            <w:pPr>
              <w:spacing w:after="0" w:line="240" w:lineRule="auto"/>
              <w:ind w:left="720"/>
              <w:contextualSpacing/>
              <w:rPr>
                <w:rFonts w:cs="Calibri"/>
                <w:b/>
                <w:bCs/>
                <w:color w:val="365F91"/>
                <w:sz w:val="24"/>
                <w:szCs w:val="24"/>
              </w:rPr>
            </w:pPr>
            <w:r>
              <w:rPr>
                <w:rFonts w:cs="Calibri"/>
                <w:b/>
                <w:bCs/>
                <w:color w:val="365F91"/>
                <w:sz w:val="24"/>
                <w:szCs w:val="24"/>
              </w:rPr>
              <w:t>8380/3 Endometrioid Carcinoma</w:t>
            </w:r>
          </w:p>
          <w:p w:rsidR="00D73D21" w:rsidRPr="00AE0D93" w:rsidRDefault="00D73D21" w:rsidP="00642740">
            <w:pPr>
              <w:spacing w:after="0" w:line="240" w:lineRule="auto"/>
              <w:ind w:left="720"/>
              <w:contextualSpacing/>
              <w:rPr>
                <w:rFonts w:cs="Calibri"/>
                <w:b/>
                <w:bCs/>
                <w:color w:val="365F91"/>
                <w:sz w:val="24"/>
                <w:szCs w:val="24"/>
              </w:rPr>
            </w:pPr>
          </w:p>
        </w:tc>
        <w:tc>
          <w:tcPr>
            <w:tcW w:w="4788" w:type="dxa"/>
            <w:gridSpan w:val="3"/>
            <w:shd w:val="clear" w:color="auto" w:fill="auto"/>
          </w:tcPr>
          <w:p w:rsidR="00D73D21" w:rsidRPr="00AE0D93" w:rsidRDefault="00D73D21" w:rsidP="00D73D21">
            <w:pPr>
              <w:numPr>
                <w:ilvl w:val="0"/>
                <w:numId w:val="2"/>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rsidR="00D73D21" w:rsidRPr="00AE0D93" w:rsidRDefault="00D73D21" w:rsidP="00642740">
            <w:pPr>
              <w:spacing w:after="0" w:line="240" w:lineRule="auto"/>
              <w:ind w:left="720"/>
              <w:contextualSpacing/>
              <w:rPr>
                <w:rFonts w:cs="Calibri"/>
                <w:b/>
                <w:bCs/>
                <w:color w:val="365F91"/>
                <w:sz w:val="24"/>
                <w:szCs w:val="24"/>
              </w:rPr>
            </w:pPr>
            <w:r>
              <w:rPr>
                <w:rFonts w:cs="Calibri"/>
                <w:b/>
                <w:bCs/>
                <w:color w:val="365F91"/>
                <w:sz w:val="24"/>
                <w:szCs w:val="24"/>
              </w:rPr>
              <w:t>9-Unknown</w:t>
            </w:r>
          </w:p>
        </w:tc>
      </w:tr>
      <w:tr w:rsidR="00D73D21" w:rsidRPr="00AE0D93" w:rsidTr="00642740">
        <w:tc>
          <w:tcPr>
            <w:tcW w:w="9445" w:type="dxa"/>
            <w:gridSpan w:val="7"/>
            <w:shd w:val="clear" w:color="auto" w:fill="auto"/>
          </w:tcPr>
          <w:p w:rsidR="00D73D21" w:rsidRPr="00AE0D93" w:rsidRDefault="00D73D21" w:rsidP="00642740">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rsidR="00D73D21" w:rsidRPr="00AE0D93" w:rsidRDefault="00D73D21" w:rsidP="00642740">
            <w:pPr>
              <w:spacing w:after="0" w:line="256" w:lineRule="auto"/>
              <w:rPr>
                <w:rFonts w:cs="Calibri"/>
                <w:color w:val="365F91"/>
              </w:rPr>
            </w:pPr>
            <w:r>
              <w:rPr>
                <w:rFonts w:cs="Calibri"/>
                <w:color w:val="365F91"/>
              </w:rPr>
              <w:t>4</w:t>
            </w:r>
          </w:p>
        </w:tc>
        <w:tc>
          <w:tcPr>
            <w:tcW w:w="2621"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Tumor Size Summary</w:t>
            </w:r>
          </w:p>
        </w:tc>
        <w:tc>
          <w:tcPr>
            <w:tcW w:w="2340" w:type="dxa"/>
            <w:gridSpan w:val="2"/>
            <w:shd w:val="clear" w:color="auto" w:fill="D3DFEE"/>
          </w:tcPr>
          <w:p w:rsidR="00D73D21" w:rsidRPr="00AE0D93" w:rsidRDefault="0002250B" w:rsidP="00642740">
            <w:pPr>
              <w:spacing w:after="0" w:line="256" w:lineRule="auto"/>
              <w:rPr>
                <w:rFonts w:cs="Calibri"/>
                <w:color w:val="365F91"/>
              </w:rPr>
            </w:pPr>
            <w:r>
              <w:rPr>
                <w:rFonts w:cs="Calibri"/>
                <w:color w:val="365F91"/>
              </w:rPr>
              <w:t>150</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rsidR="00D73D21" w:rsidRPr="00AE0D93" w:rsidRDefault="000E3F57" w:rsidP="00642740">
            <w:pPr>
              <w:spacing w:after="0" w:line="256" w:lineRule="auto"/>
              <w:rPr>
                <w:rFonts w:cs="Calibri"/>
                <w:color w:val="365F91"/>
              </w:rPr>
            </w:pPr>
            <w:r>
              <w:rPr>
                <w:rFonts w:cs="Calibri"/>
                <w:color w:val="365F91"/>
              </w:rPr>
              <w:t>cT1</w:t>
            </w:r>
          </w:p>
        </w:tc>
        <w:tc>
          <w:tcPr>
            <w:tcW w:w="2621"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color w:val="365F91"/>
              </w:rPr>
              <w:t>TNM Path T</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 xml:space="preserve">pT3a </w:t>
            </w:r>
          </w:p>
        </w:tc>
      </w:tr>
      <w:tr w:rsidR="00D73D21" w:rsidRPr="00AE0D93" w:rsidTr="00642740">
        <w:trPr>
          <w:trHeight w:val="368"/>
        </w:trPr>
        <w:tc>
          <w:tcPr>
            <w:tcW w:w="2605" w:type="dxa"/>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rsidR="00D73D21" w:rsidRPr="00AE0D93" w:rsidRDefault="00F71843" w:rsidP="00642740">
            <w:pPr>
              <w:spacing w:after="0" w:line="256" w:lineRule="auto"/>
              <w:rPr>
                <w:rFonts w:cs="Calibri"/>
                <w:color w:val="365F91"/>
              </w:rPr>
            </w:pPr>
            <w:r>
              <w:rPr>
                <w:rFonts w:cs="Calibri"/>
                <w:color w:val="365F91"/>
              </w:rPr>
              <w:t>cNX</w:t>
            </w:r>
          </w:p>
        </w:tc>
        <w:tc>
          <w:tcPr>
            <w:tcW w:w="2621"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TNM Path N</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pN2 (pN2a)</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rsidR="00D73D21" w:rsidRPr="00AE0D93" w:rsidRDefault="000E3F57" w:rsidP="00642740">
            <w:pPr>
              <w:spacing w:after="0" w:line="256" w:lineRule="auto"/>
              <w:rPr>
                <w:rFonts w:cs="Calibri"/>
                <w:color w:val="365F91"/>
              </w:rPr>
            </w:pPr>
            <w:r>
              <w:rPr>
                <w:rFonts w:cs="Calibri"/>
                <w:color w:val="365F91"/>
              </w:rPr>
              <w:t>cM0</w:t>
            </w:r>
          </w:p>
        </w:tc>
        <w:tc>
          <w:tcPr>
            <w:tcW w:w="2621" w:type="dxa"/>
            <w:gridSpan w:val="2"/>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TNM Path M</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cM0</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rsidR="00D73D21" w:rsidRPr="00AE0D93" w:rsidRDefault="00F71843" w:rsidP="00642740">
            <w:pPr>
              <w:spacing w:after="0" w:line="256" w:lineRule="auto"/>
              <w:rPr>
                <w:rFonts w:cs="Calibri"/>
                <w:color w:val="365F91"/>
              </w:rPr>
            </w:pPr>
            <w:r>
              <w:rPr>
                <w:rFonts w:cs="Calibri"/>
                <w:color w:val="365F91"/>
              </w:rPr>
              <w:t>99</w:t>
            </w:r>
          </w:p>
        </w:tc>
        <w:tc>
          <w:tcPr>
            <w:tcW w:w="2621" w:type="dxa"/>
            <w:gridSpan w:val="2"/>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TNM Path Stage</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3C2</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rsidR="00D73D21" w:rsidRPr="00AE0D93" w:rsidRDefault="00D73D21" w:rsidP="00642740">
            <w:pPr>
              <w:tabs>
                <w:tab w:val="center" w:pos="882"/>
              </w:tabs>
              <w:spacing w:after="0" w:line="256" w:lineRule="auto"/>
              <w:rPr>
                <w:rFonts w:cs="Calibri"/>
                <w:color w:val="365F91"/>
              </w:rPr>
            </w:pPr>
          </w:p>
        </w:tc>
        <w:tc>
          <w:tcPr>
            <w:tcW w:w="2621"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TNM Path Descriptor</w:t>
            </w:r>
          </w:p>
        </w:tc>
        <w:tc>
          <w:tcPr>
            <w:tcW w:w="2340" w:type="dxa"/>
            <w:gridSpan w:val="2"/>
            <w:shd w:val="clear" w:color="auto" w:fill="D3DFEE"/>
          </w:tcPr>
          <w:p w:rsidR="00D73D21" w:rsidRPr="00AE0D93" w:rsidRDefault="00D73D21" w:rsidP="00642740">
            <w:pPr>
              <w:spacing w:after="0" w:line="256" w:lineRule="auto"/>
              <w:rPr>
                <w:rFonts w:cs="Calibri"/>
                <w:color w:val="365F91"/>
              </w:rPr>
            </w:pP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rsidR="00D73D21" w:rsidRPr="00AE0D93" w:rsidRDefault="000E3F57" w:rsidP="00642740">
            <w:pPr>
              <w:tabs>
                <w:tab w:val="center" w:pos="882"/>
              </w:tabs>
              <w:spacing w:after="0" w:line="256" w:lineRule="auto"/>
              <w:rPr>
                <w:rFonts w:cs="Calibri"/>
                <w:color w:val="365F91"/>
              </w:rPr>
            </w:pPr>
            <w:r>
              <w:rPr>
                <w:rFonts w:cs="Calibri"/>
                <w:color w:val="365F91"/>
              </w:rPr>
              <w:t>20</w:t>
            </w:r>
          </w:p>
        </w:tc>
        <w:tc>
          <w:tcPr>
            <w:tcW w:w="2621"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TNM Path Staged By</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20</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CS SSF 1</w:t>
            </w:r>
          </w:p>
        </w:tc>
        <w:tc>
          <w:tcPr>
            <w:tcW w:w="1879" w:type="dxa"/>
            <w:gridSpan w:val="2"/>
            <w:shd w:val="clear" w:color="auto" w:fill="D3DFEE"/>
          </w:tcPr>
          <w:p w:rsidR="00D73D21" w:rsidRPr="00AE0D93" w:rsidRDefault="000E3F57" w:rsidP="00642740">
            <w:pPr>
              <w:spacing w:after="0" w:line="256" w:lineRule="auto"/>
              <w:rPr>
                <w:color w:val="365F91"/>
              </w:rPr>
            </w:pPr>
            <w:r>
              <w:rPr>
                <w:color w:val="365F91"/>
              </w:rPr>
              <w:t>999</w:t>
            </w:r>
          </w:p>
        </w:tc>
        <w:tc>
          <w:tcPr>
            <w:tcW w:w="2621" w:type="dxa"/>
            <w:gridSpan w:val="2"/>
            <w:shd w:val="clear" w:color="auto" w:fill="auto"/>
          </w:tcPr>
          <w:p w:rsidR="00D73D21" w:rsidRPr="00AE0D93" w:rsidRDefault="00D73D21" w:rsidP="00642740">
            <w:pPr>
              <w:spacing w:after="0" w:line="256" w:lineRule="auto"/>
              <w:rPr>
                <w:rFonts w:cs="Calibri"/>
                <w:color w:val="365F91"/>
              </w:rPr>
            </w:pPr>
          </w:p>
        </w:tc>
        <w:tc>
          <w:tcPr>
            <w:tcW w:w="2340" w:type="dxa"/>
            <w:gridSpan w:val="2"/>
            <w:shd w:val="clear" w:color="auto" w:fill="D3DFEE"/>
          </w:tcPr>
          <w:p w:rsidR="00D73D21" w:rsidRPr="00AE0D93" w:rsidRDefault="00D73D21" w:rsidP="00642740">
            <w:pPr>
              <w:spacing w:after="0" w:line="256" w:lineRule="auto"/>
              <w:rPr>
                <w:rFonts w:cs="Calibri"/>
                <w:color w:val="365F91"/>
              </w:rPr>
            </w:pPr>
          </w:p>
        </w:tc>
      </w:tr>
      <w:tr w:rsidR="00D73D21" w:rsidRPr="00AE0D93" w:rsidTr="00642740">
        <w:tc>
          <w:tcPr>
            <w:tcW w:w="2605" w:type="dxa"/>
            <w:shd w:val="clear" w:color="auto" w:fill="auto"/>
          </w:tcPr>
          <w:p w:rsidR="00D73D21" w:rsidRPr="00AE0D93" w:rsidRDefault="000E3F57" w:rsidP="00642740">
            <w:pPr>
              <w:spacing w:after="0" w:line="256" w:lineRule="auto"/>
              <w:rPr>
                <w:rFonts w:cs="Calibri"/>
                <w:bCs/>
                <w:color w:val="365F91"/>
              </w:rPr>
            </w:pPr>
            <w:r>
              <w:rPr>
                <w:rFonts w:cs="Calibri"/>
                <w:bCs/>
                <w:color w:val="365F91"/>
              </w:rPr>
              <w:t>CS SSF 2</w:t>
            </w:r>
          </w:p>
        </w:tc>
        <w:tc>
          <w:tcPr>
            <w:tcW w:w="1879" w:type="dxa"/>
            <w:gridSpan w:val="2"/>
            <w:shd w:val="clear" w:color="auto" w:fill="D3DFEE"/>
          </w:tcPr>
          <w:p w:rsidR="00D73D21" w:rsidRPr="00AE0D93" w:rsidRDefault="000E3F57" w:rsidP="00642740">
            <w:pPr>
              <w:spacing w:after="0" w:line="256" w:lineRule="auto"/>
              <w:rPr>
                <w:color w:val="365F91"/>
              </w:rPr>
            </w:pPr>
            <w:r>
              <w:rPr>
                <w:color w:val="365F91"/>
              </w:rPr>
              <w:t>999</w:t>
            </w:r>
          </w:p>
        </w:tc>
        <w:tc>
          <w:tcPr>
            <w:tcW w:w="2621"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 xml:space="preserve">Regional Nodes </w:t>
            </w:r>
            <w:r>
              <w:rPr>
                <w:rFonts w:cs="Calibri"/>
                <w:bCs/>
                <w:color w:val="365F91"/>
              </w:rPr>
              <w:t>Positive</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11</w:t>
            </w:r>
          </w:p>
        </w:tc>
      </w:tr>
      <w:tr w:rsidR="00D73D21" w:rsidRPr="00AE0D93" w:rsidTr="00642740">
        <w:tc>
          <w:tcPr>
            <w:tcW w:w="2605" w:type="dxa"/>
            <w:shd w:val="clear" w:color="auto" w:fill="auto"/>
          </w:tcPr>
          <w:p w:rsidR="00D73D21" w:rsidRPr="00AE0D93" w:rsidRDefault="000E3F57" w:rsidP="00642740">
            <w:pPr>
              <w:spacing w:after="0" w:line="256" w:lineRule="auto"/>
              <w:rPr>
                <w:rFonts w:cs="Calibri"/>
                <w:bCs/>
                <w:color w:val="365F91"/>
              </w:rPr>
            </w:pPr>
            <w:r>
              <w:rPr>
                <w:rFonts w:cs="Calibri"/>
                <w:bCs/>
                <w:color w:val="365F91"/>
              </w:rPr>
              <w:t>CS SSF 3</w:t>
            </w:r>
          </w:p>
        </w:tc>
        <w:tc>
          <w:tcPr>
            <w:tcW w:w="1879" w:type="dxa"/>
            <w:gridSpan w:val="2"/>
            <w:shd w:val="clear" w:color="auto" w:fill="D3DFEE"/>
          </w:tcPr>
          <w:p w:rsidR="00D73D21" w:rsidRPr="00AE0D93" w:rsidRDefault="00AE3F3E" w:rsidP="00642740">
            <w:pPr>
              <w:spacing w:after="0" w:line="256" w:lineRule="auto"/>
              <w:rPr>
                <w:color w:val="365F91"/>
              </w:rPr>
            </w:pPr>
            <w:r>
              <w:rPr>
                <w:color w:val="365F91"/>
              </w:rPr>
              <w:t>004</w:t>
            </w:r>
          </w:p>
        </w:tc>
        <w:tc>
          <w:tcPr>
            <w:tcW w:w="2621"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 xml:space="preserve">Regional Nodes </w:t>
            </w:r>
            <w:r>
              <w:rPr>
                <w:rFonts w:cs="Calibri"/>
                <w:bCs/>
                <w:color w:val="365F91"/>
              </w:rPr>
              <w:t>Examined</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11</w:t>
            </w:r>
          </w:p>
        </w:tc>
      </w:tr>
      <w:tr w:rsidR="00D73D21" w:rsidRPr="00AE0D93" w:rsidTr="00642740">
        <w:tc>
          <w:tcPr>
            <w:tcW w:w="2605" w:type="dxa"/>
            <w:shd w:val="clear" w:color="auto" w:fill="auto"/>
          </w:tcPr>
          <w:p w:rsidR="00D73D21" w:rsidRPr="00AE0D93" w:rsidRDefault="000E3F57" w:rsidP="00642740">
            <w:pPr>
              <w:spacing w:after="0" w:line="256" w:lineRule="auto"/>
              <w:rPr>
                <w:rFonts w:cs="Calibri"/>
                <w:bCs/>
                <w:color w:val="365F91"/>
              </w:rPr>
            </w:pPr>
            <w:r>
              <w:rPr>
                <w:rFonts w:cs="Calibri"/>
                <w:bCs/>
                <w:color w:val="365F91"/>
              </w:rPr>
              <w:t>CS SSF 4</w:t>
            </w:r>
          </w:p>
        </w:tc>
        <w:tc>
          <w:tcPr>
            <w:tcW w:w="1879" w:type="dxa"/>
            <w:gridSpan w:val="2"/>
            <w:shd w:val="clear" w:color="auto" w:fill="D3DFEE"/>
          </w:tcPr>
          <w:p w:rsidR="00D73D21" w:rsidRPr="00AE0D93" w:rsidRDefault="00AE3F3E" w:rsidP="00642740">
            <w:pPr>
              <w:spacing w:after="0" w:line="256" w:lineRule="auto"/>
              <w:rPr>
                <w:color w:val="365F91"/>
              </w:rPr>
            </w:pPr>
            <w:r>
              <w:rPr>
                <w:color w:val="365F91"/>
              </w:rPr>
              <w:t>004</w:t>
            </w:r>
          </w:p>
        </w:tc>
        <w:tc>
          <w:tcPr>
            <w:tcW w:w="2621"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Mets at Dx - Bone</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0</w:t>
            </w:r>
          </w:p>
        </w:tc>
      </w:tr>
      <w:tr w:rsidR="00D73D21" w:rsidRPr="00AE0D93" w:rsidTr="00642740">
        <w:tc>
          <w:tcPr>
            <w:tcW w:w="2605" w:type="dxa"/>
            <w:shd w:val="clear" w:color="auto" w:fill="auto"/>
          </w:tcPr>
          <w:p w:rsidR="00D73D21" w:rsidRPr="00AE0D93" w:rsidRDefault="000E3F57" w:rsidP="00642740">
            <w:pPr>
              <w:spacing w:after="0" w:line="256" w:lineRule="auto"/>
              <w:rPr>
                <w:rFonts w:cs="Calibri"/>
                <w:bCs/>
                <w:color w:val="365F91"/>
              </w:rPr>
            </w:pPr>
            <w:r>
              <w:rPr>
                <w:rFonts w:cs="Calibri"/>
                <w:bCs/>
                <w:color w:val="365F91"/>
              </w:rPr>
              <w:t>CS SSF 5</w:t>
            </w:r>
          </w:p>
        </w:tc>
        <w:tc>
          <w:tcPr>
            <w:tcW w:w="1879" w:type="dxa"/>
            <w:gridSpan w:val="2"/>
            <w:shd w:val="clear" w:color="auto" w:fill="D3DFEE"/>
          </w:tcPr>
          <w:p w:rsidR="00D73D21" w:rsidRPr="00AE0D93" w:rsidRDefault="00AE3F3E" w:rsidP="00642740">
            <w:pPr>
              <w:spacing w:after="0" w:line="256" w:lineRule="auto"/>
              <w:rPr>
                <w:color w:val="365F91"/>
              </w:rPr>
            </w:pPr>
            <w:r>
              <w:rPr>
                <w:color w:val="365F91"/>
              </w:rPr>
              <w:t>007</w:t>
            </w:r>
          </w:p>
        </w:tc>
        <w:tc>
          <w:tcPr>
            <w:tcW w:w="2621"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Mets at Dx - Brain</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0</w:t>
            </w:r>
          </w:p>
        </w:tc>
      </w:tr>
      <w:tr w:rsidR="00D73D21" w:rsidRPr="00AE0D93" w:rsidTr="00642740">
        <w:tc>
          <w:tcPr>
            <w:tcW w:w="2605" w:type="dxa"/>
            <w:shd w:val="clear" w:color="auto" w:fill="auto"/>
          </w:tcPr>
          <w:p w:rsidR="00D73D21" w:rsidRPr="00AE0D93" w:rsidRDefault="000E3F57" w:rsidP="00642740">
            <w:pPr>
              <w:spacing w:after="0" w:line="256" w:lineRule="auto"/>
              <w:rPr>
                <w:rFonts w:cs="Calibri"/>
                <w:bCs/>
                <w:color w:val="365F91"/>
              </w:rPr>
            </w:pPr>
            <w:r>
              <w:rPr>
                <w:rFonts w:cs="Calibri"/>
                <w:bCs/>
                <w:color w:val="365F91"/>
              </w:rPr>
              <w:t>CS SSF 6</w:t>
            </w:r>
          </w:p>
        </w:tc>
        <w:tc>
          <w:tcPr>
            <w:tcW w:w="1879" w:type="dxa"/>
            <w:gridSpan w:val="2"/>
            <w:shd w:val="clear" w:color="auto" w:fill="D3DFEE"/>
          </w:tcPr>
          <w:p w:rsidR="00D73D21" w:rsidRPr="00AE0D93" w:rsidRDefault="00AE3F3E" w:rsidP="00642740">
            <w:pPr>
              <w:spacing w:after="0" w:line="256" w:lineRule="auto"/>
              <w:rPr>
                <w:color w:val="365F91"/>
              </w:rPr>
            </w:pPr>
            <w:r>
              <w:rPr>
                <w:color w:val="365F91"/>
              </w:rPr>
              <w:t>007</w:t>
            </w:r>
          </w:p>
        </w:tc>
        <w:tc>
          <w:tcPr>
            <w:tcW w:w="2621" w:type="dxa"/>
            <w:gridSpan w:val="2"/>
            <w:shd w:val="clear" w:color="auto" w:fill="auto"/>
          </w:tcPr>
          <w:p w:rsidR="00D73D21" w:rsidRPr="00AE0D93" w:rsidRDefault="00D73D21" w:rsidP="00642740">
            <w:pPr>
              <w:spacing w:after="0" w:line="256" w:lineRule="auto"/>
              <w:rPr>
                <w:rFonts w:cs="Calibri"/>
                <w:color w:val="365F91"/>
              </w:rPr>
            </w:pPr>
            <w:r w:rsidRPr="00AE0D93">
              <w:rPr>
                <w:rFonts w:cs="Calibri"/>
                <w:bCs/>
                <w:color w:val="365F91"/>
              </w:rPr>
              <w:t>Mets at Dx - Liver</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0</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bCs/>
                <w:color w:val="365F91"/>
              </w:rPr>
            </w:pPr>
          </w:p>
        </w:tc>
        <w:tc>
          <w:tcPr>
            <w:tcW w:w="1879" w:type="dxa"/>
            <w:gridSpan w:val="2"/>
            <w:shd w:val="clear" w:color="auto" w:fill="D3DFEE"/>
          </w:tcPr>
          <w:p w:rsidR="00D73D21" w:rsidRPr="00AE0D93" w:rsidRDefault="00D73D21" w:rsidP="00642740">
            <w:pPr>
              <w:spacing w:after="0" w:line="256" w:lineRule="auto"/>
              <w:rPr>
                <w:color w:val="365F91"/>
              </w:rPr>
            </w:pPr>
          </w:p>
        </w:tc>
        <w:tc>
          <w:tcPr>
            <w:tcW w:w="2621" w:type="dxa"/>
            <w:gridSpan w:val="2"/>
            <w:shd w:val="clear" w:color="auto" w:fill="auto"/>
          </w:tcPr>
          <w:p w:rsidR="00D73D21" w:rsidRPr="00AE0D93" w:rsidRDefault="00D73D21" w:rsidP="00642740">
            <w:pPr>
              <w:spacing w:after="0" w:line="256" w:lineRule="auto"/>
              <w:rPr>
                <w:rFonts w:cs="Calibri"/>
                <w:color w:val="365F91"/>
              </w:rPr>
            </w:pPr>
            <w:r w:rsidRPr="00AE0D93">
              <w:rPr>
                <w:rFonts w:cs="Calibri"/>
                <w:bCs/>
                <w:color w:val="365F91"/>
              </w:rPr>
              <w:t>Mets at Dx - Lung</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0</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bCs/>
                <w:color w:val="365F91"/>
              </w:rPr>
            </w:pPr>
          </w:p>
        </w:tc>
        <w:tc>
          <w:tcPr>
            <w:tcW w:w="1879" w:type="dxa"/>
            <w:gridSpan w:val="2"/>
            <w:shd w:val="clear" w:color="auto" w:fill="D3DFEE"/>
          </w:tcPr>
          <w:p w:rsidR="00D73D21" w:rsidRPr="00AE0D93" w:rsidRDefault="00D73D21" w:rsidP="00642740">
            <w:pPr>
              <w:spacing w:after="0" w:line="256" w:lineRule="auto"/>
              <w:rPr>
                <w:color w:val="365F91"/>
              </w:rPr>
            </w:pPr>
          </w:p>
        </w:tc>
        <w:tc>
          <w:tcPr>
            <w:tcW w:w="2621" w:type="dxa"/>
            <w:gridSpan w:val="2"/>
            <w:shd w:val="clear" w:color="auto" w:fill="auto"/>
          </w:tcPr>
          <w:p w:rsidR="00D73D21" w:rsidRPr="00AE0D93" w:rsidRDefault="00D73D21" w:rsidP="00642740">
            <w:pPr>
              <w:spacing w:after="0" w:line="256" w:lineRule="auto"/>
              <w:rPr>
                <w:rFonts w:cs="Calibri"/>
                <w:color w:val="365F91"/>
              </w:rPr>
            </w:pPr>
            <w:r w:rsidRPr="00AE0D93">
              <w:rPr>
                <w:rFonts w:cs="Calibri"/>
                <w:bCs/>
                <w:color w:val="365F91"/>
              </w:rPr>
              <w:t>Mets at Dx - Other</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0</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bCs/>
                <w:color w:val="365F91"/>
              </w:rPr>
            </w:pPr>
          </w:p>
        </w:tc>
        <w:tc>
          <w:tcPr>
            <w:tcW w:w="1879" w:type="dxa"/>
            <w:gridSpan w:val="2"/>
            <w:shd w:val="clear" w:color="auto" w:fill="D3DFEE"/>
          </w:tcPr>
          <w:p w:rsidR="00D73D21" w:rsidRPr="00AE0D93" w:rsidRDefault="00D73D21" w:rsidP="00642740">
            <w:pPr>
              <w:spacing w:after="0" w:line="256" w:lineRule="auto"/>
              <w:rPr>
                <w:color w:val="365F91"/>
              </w:rPr>
            </w:pPr>
          </w:p>
        </w:tc>
        <w:tc>
          <w:tcPr>
            <w:tcW w:w="2621" w:type="dxa"/>
            <w:gridSpan w:val="2"/>
            <w:shd w:val="clear" w:color="auto" w:fill="auto"/>
          </w:tcPr>
          <w:p w:rsidR="00D73D21" w:rsidRPr="00AE0D93" w:rsidRDefault="00D73D21" w:rsidP="00642740">
            <w:pPr>
              <w:spacing w:after="0" w:line="256" w:lineRule="auto"/>
              <w:rPr>
                <w:rFonts w:cs="Calibri"/>
                <w:color w:val="365F91"/>
              </w:rPr>
            </w:pPr>
            <w:r w:rsidRPr="00AE0D93">
              <w:rPr>
                <w:rFonts w:cs="Calibri"/>
                <w:bCs/>
                <w:color w:val="365F91"/>
              </w:rPr>
              <w:t>Mets at Dx – Distant LN</w:t>
            </w:r>
          </w:p>
        </w:tc>
        <w:tc>
          <w:tcPr>
            <w:tcW w:w="2340" w:type="dxa"/>
            <w:gridSpan w:val="2"/>
            <w:shd w:val="clear" w:color="auto" w:fill="D3DFEE"/>
          </w:tcPr>
          <w:p w:rsidR="00D73D21" w:rsidRPr="00AE0D93" w:rsidRDefault="00AE3F3E" w:rsidP="00642740">
            <w:pPr>
              <w:spacing w:after="0" w:line="256" w:lineRule="auto"/>
              <w:rPr>
                <w:rFonts w:cs="Calibri"/>
                <w:color w:val="365F91"/>
              </w:rPr>
            </w:pPr>
            <w:r>
              <w:rPr>
                <w:rFonts w:cs="Calibri"/>
                <w:color w:val="365F91"/>
              </w:rPr>
              <w:t>0</w:t>
            </w:r>
          </w:p>
        </w:tc>
      </w:tr>
      <w:tr w:rsidR="00D73D21" w:rsidRPr="00AE0D93" w:rsidTr="00642740">
        <w:tc>
          <w:tcPr>
            <w:tcW w:w="2605" w:type="dxa"/>
            <w:shd w:val="clear" w:color="auto" w:fill="auto"/>
          </w:tcPr>
          <w:p w:rsidR="00D73D21" w:rsidRPr="00AE0D93" w:rsidRDefault="00D73D21" w:rsidP="00642740">
            <w:pPr>
              <w:spacing w:after="0" w:line="256" w:lineRule="auto"/>
              <w:rPr>
                <w:rFonts w:cs="Calibri"/>
                <w:bCs/>
                <w:color w:val="365F91"/>
              </w:rPr>
            </w:pPr>
          </w:p>
        </w:tc>
        <w:tc>
          <w:tcPr>
            <w:tcW w:w="1879" w:type="dxa"/>
            <w:gridSpan w:val="2"/>
            <w:shd w:val="clear" w:color="auto" w:fill="D3DFEE"/>
          </w:tcPr>
          <w:p w:rsidR="00D73D21" w:rsidRPr="00AE0D93" w:rsidRDefault="00D73D21" w:rsidP="00642740">
            <w:pPr>
              <w:spacing w:after="0" w:line="256" w:lineRule="auto"/>
              <w:rPr>
                <w:color w:val="365F91"/>
              </w:rPr>
            </w:pPr>
          </w:p>
        </w:tc>
        <w:tc>
          <w:tcPr>
            <w:tcW w:w="2621" w:type="dxa"/>
            <w:gridSpan w:val="2"/>
            <w:shd w:val="clear" w:color="auto" w:fill="auto"/>
          </w:tcPr>
          <w:p w:rsidR="00D73D21" w:rsidRPr="00AE0D93" w:rsidRDefault="00D73D21" w:rsidP="00642740">
            <w:pPr>
              <w:spacing w:after="0" w:line="256" w:lineRule="auto"/>
              <w:rPr>
                <w:rFonts w:cs="Calibri"/>
                <w:bCs/>
                <w:color w:val="365F91"/>
              </w:rPr>
            </w:pPr>
          </w:p>
        </w:tc>
        <w:tc>
          <w:tcPr>
            <w:tcW w:w="2340" w:type="dxa"/>
            <w:gridSpan w:val="2"/>
            <w:shd w:val="clear" w:color="auto" w:fill="D3DFEE"/>
          </w:tcPr>
          <w:p w:rsidR="00D73D21" w:rsidRPr="00AE0D93" w:rsidRDefault="00D73D21" w:rsidP="00642740">
            <w:pPr>
              <w:spacing w:after="0" w:line="256" w:lineRule="auto"/>
              <w:rPr>
                <w:rFonts w:cs="Calibri"/>
                <w:color w:val="365F91"/>
              </w:rPr>
            </w:pPr>
          </w:p>
        </w:tc>
      </w:tr>
      <w:tr w:rsidR="00D73D21" w:rsidRPr="00AE0D93" w:rsidTr="00642740">
        <w:tc>
          <w:tcPr>
            <w:tcW w:w="9445" w:type="dxa"/>
            <w:gridSpan w:val="7"/>
            <w:shd w:val="clear" w:color="auto" w:fill="auto"/>
          </w:tcPr>
          <w:p w:rsidR="00D73D21" w:rsidRPr="00AE0D93" w:rsidRDefault="00D73D21" w:rsidP="00642740">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D73D21" w:rsidRPr="00AE0D93" w:rsidTr="00642740">
        <w:trPr>
          <w:trHeight w:val="70"/>
        </w:trPr>
        <w:tc>
          <w:tcPr>
            <w:tcW w:w="3533"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rsidR="00D73D21" w:rsidRPr="00AE0D93" w:rsidRDefault="00AE3F3E" w:rsidP="00642740">
            <w:pPr>
              <w:spacing w:after="0" w:line="256" w:lineRule="auto"/>
              <w:rPr>
                <w:rFonts w:cs="Calibri"/>
                <w:color w:val="365F91"/>
              </w:rPr>
            </w:pPr>
            <w:r>
              <w:rPr>
                <w:rFonts w:cs="Calibri"/>
                <w:color w:val="365F91"/>
              </w:rPr>
              <w:t>02</w:t>
            </w:r>
          </w:p>
        </w:tc>
        <w:tc>
          <w:tcPr>
            <w:tcW w:w="3438" w:type="dxa"/>
            <w:gridSpan w:val="3"/>
            <w:shd w:val="clear" w:color="auto" w:fill="auto"/>
          </w:tcPr>
          <w:p w:rsidR="00D73D21" w:rsidRPr="00AE0D93" w:rsidRDefault="00D73D21" w:rsidP="00642740">
            <w:pPr>
              <w:spacing w:after="0" w:line="256" w:lineRule="auto"/>
              <w:jc w:val="center"/>
              <w:rPr>
                <w:rFonts w:cs="Calibri"/>
                <w:color w:val="365F91"/>
              </w:rPr>
            </w:pPr>
          </w:p>
        </w:tc>
        <w:tc>
          <w:tcPr>
            <w:tcW w:w="1523" w:type="dxa"/>
            <w:shd w:val="clear" w:color="auto" w:fill="D3DFEE"/>
          </w:tcPr>
          <w:p w:rsidR="00D73D21" w:rsidRPr="00AE0D93" w:rsidRDefault="00D73D21" w:rsidP="00642740">
            <w:pPr>
              <w:spacing w:after="0" w:line="256" w:lineRule="auto"/>
              <w:rPr>
                <w:rFonts w:cs="Calibri"/>
                <w:color w:val="365F91"/>
              </w:rPr>
            </w:pPr>
          </w:p>
        </w:tc>
      </w:tr>
      <w:tr w:rsidR="00D73D21" w:rsidRPr="00AE0D93" w:rsidTr="00642740">
        <w:tc>
          <w:tcPr>
            <w:tcW w:w="3533" w:type="dxa"/>
            <w:gridSpan w:val="2"/>
            <w:shd w:val="clear" w:color="auto" w:fill="auto"/>
          </w:tcPr>
          <w:p w:rsidR="00D73D21" w:rsidRPr="00AE0D93" w:rsidRDefault="00D73D21" w:rsidP="00642740">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rsidR="00D73D21" w:rsidRPr="00AE0D93" w:rsidRDefault="00D73D21" w:rsidP="00642740">
            <w:pPr>
              <w:spacing w:after="0" w:line="256" w:lineRule="auto"/>
              <w:rPr>
                <w:rFonts w:cs="Calibri"/>
                <w:color w:val="365F91"/>
              </w:rPr>
            </w:pPr>
          </w:p>
        </w:tc>
        <w:tc>
          <w:tcPr>
            <w:tcW w:w="3438" w:type="dxa"/>
            <w:gridSpan w:val="3"/>
            <w:shd w:val="clear" w:color="auto" w:fill="auto"/>
          </w:tcPr>
          <w:p w:rsidR="00D73D21" w:rsidRPr="00AE0D93" w:rsidRDefault="00D73D21" w:rsidP="00642740">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rsidR="00D73D21" w:rsidRPr="00AE0D93" w:rsidRDefault="00D73D21" w:rsidP="00642740">
            <w:pPr>
              <w:spacing w:after="0" w:line="256" w:lineRule="auto"/>
              <w:rPr>
                <w:rFonts w:cs="Calibri"/>
                <w:color w:val="365F91"/>
              </w:rPr>
            </w:pPr>
          </w:p>
        </w:tc>
      </w:tr>
      <w:tr w:rsidR="00D73D21" w:rsidRPr="00AE0D93" w:rsidTr="00642740">
        <w:tc>
          <w:tcPr>
            <w:tcW w:w="3533"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rsidR="00D73D21" w:rsidRPr="00AE0D93" w:rsidRDefault="0002250B" w:rsidP="00642740">
            <w:pPr>
              <w:spacing w:after="0" w:line="256" w:lineRule="auto"/>
              <w:rPr>
                <w:rFonts w:cs="Calibri"/>
                <w:color w:val="365F91"/>
              </w:rPr>
            </w:pPr>
            <w:r>
              <w:rPr>
                <w:rFonts w:cs="Calibri"/>
                <w:color w:val="365F91"/>
              </w:rPr>
              <w:t>50</w:t>
            </w:r>
          </w:p>
        </w:tc>
        <w:tc>
          <w:tcPr>
            <w:tcW w:w="3438" w:type="dxa"/>
            <w:gridSpan w:val="3"/>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rsidR="00D73D21" w:rsidRPr="00AE0D93" w:rsidRDefault="00AE3F3E" w:rsidP="00642740">
            <w:pPr>
              <w:spacing w:after="0" w:line="256" w:lineRule="auto"/>
              <w:rPr>
                <w:rFonts w:cs="Calibri"/>
                <w:color w:val="365F91"/>
              </w:rPr>
            </w:pPr>
            <w:r>
              <w:rPr>
                <w:rFonts w:cs="Calibri"/>
                <w:color w:val="365F91"/>
              </w:rPr>
              <w:t>00</w:t>
            </w:r>
          </w:p>
        </w:tc>
      </w:tr>
      <w:tr w:rsidR="00D73D21" w:rsidRPr="00AE0D93" w:rsidTr="00642740">
        <w:tc>
          <w:tcPr>
            <w:tcW w:w="3533"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rsidR="00D73D21" w:rsidRPr="00AE0D93" w:rsidRDefault="00AE3F3E" w:rsidP="00642740">
            <w:pPr>
              <w:spacing w:after="0" w:line="256" w:lineRule="auto"/>
              <w:rPr>
                <w:rFonts w:cs="Calibri"/>
                <w:color w:val="365F91"/>
              </w:rPr>
            </w:pPr>
            <w:r>
              <w:rPr>
                <w:rFonts w:cs="Calibri"/>
                <w:color w:val="365F91"/>
              </w:rPr>
              <w:t>5</w:t>
            </w:r>
          </w:p>
        </w:tc>
        <w:tc>
          <w:tcPr>
            <w:tcW w:w="3438" w:type="dxa"/>
            <w:gridSpan w:val="3"/>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rsidR="00D73D21" w:rsidRPr="00AE0D93" w:rsidRDefault="00AE3F3E" w:rsidP="00642740">
            <w:pPr>
              <w:spacing w:after="0" w:line="256" w:lineRule="auto"/>
              <w:rPr>
                <w:rFonts w:cs="Calibri"/>
                <w:color w:val="365F91"/>
              </w:rPr>
            </w:pPr>
            <w:r>
              <w:rPr>
                <w:rFonts w:cs="Calibri"/>
                <w:color w:val="365F91"/>
              </w:rPr>
              <w:t>00</w:t>
            </w:r>
          </w:p>
        </w:tc>
      </w:tr>
      <w:tr w:rsidR="00D73D21" w:rsidRPr="00AE0D93" w:rsidTr="00642740">
        <w:tc>
          <w:tcPr>
            <w:tcW w:w="3533"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rsidR="00D73D21" w:rsidRPr="00AE0D93" w:rsidRDefault="00AE3F3E" w:rsidP="00642740">
            <w:pPr>
              <w:spacing w:after="0" w:line="256" w:lineRule="auto"/>
              <w:rPr>
                <w:rFonts w:cs="Calibri"/>
                <w:color w:val="365F91"/>
              </w:rPr>
            </w:pPr>
            <w:r>
              <w:rPr>
                <w:rFonts w:cs="Calibri"/>
                <w:color w:val="365F91"/>
              </w:rPr>
              <w:t>0</w:t>
            </w:r>
          </w:p>
        </w:tc>
        <w:tc>
          <w:tcPr>
            <w:tcW w:w="3438" w:type="dxa"/>
            <w:gridSpan w:val="3"/>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Regional Dose</w:t>
            </w:r>
          </w:p>
        </w:tc>
        <w:tc>
          <w:tcPr>
            <w:tcW w:w="1523" w:type="dxa"/>
            <w:shd w:val="clear" w:color="auto" w:fill="D3DFEE"/>
          </w:tcPr>
          <w:p w:rsidR="00D73D21" w:rsidRPr="00AE0D93" w:rsidRDefault="00AE3F3E" w:rsidP="00642740">
            <w:pPr>
              <w:spacing w:after="0" w:line="256" w:lineRule="auto"/>
              <w:rPr>
                <w:rFonts w:cs="Calibri"/>
                <w:color w:val="365F91"/>
              </w:rPr>
            </w:pPr>
            <w:r>
              <w:rPr>
                <w:rFonts w:cs="Calibri"/>
                <w:color w:val="365F91"/>
              </w:rPr>
              <w:t>00000</w:t>
            </w:r>
          </w:p>
        </w:tc>
      </w:tr>
      <w:tr w:rsidR="00D73D21" w:rsidRPr="00AE0D93" w:rsidTr="00642740">
        <w:tc>
          <w:tcPr>
            <w:tcW w:w="3533"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rsidR="00D73D21" w:rsidRPr="00AE0D93" w:rsidRDefault="00D73D21" w:rsidP="00642740">
            <w:pPr>
              <w:spacing w:after="0" w:line="256" w:lineRule="auto"/>
              <w:rPr>
                <w:rFonts w:cs="Calibri"/>
                <w:color w:val="365F91"/>
              </w:rPr>
            </w:pPr>
          </w:p>
        </w:tc>
        <w:tc>
          <w:tcPr>
            <w:tcW w:w="3438" w:type="dxa"/>
            <w:gridSpan w:val="3"/>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rsidR="00D73D21" w:rsidRPr="00AE0D93" w:rsidRDefault="00AE3F3E" w:rsidP="00642740">
            <w:pPr>
              <w:spacing w:after="0" w:line="256" w:lineRule="auto"/>
              <w:rPr>
                <w:rFonts w:cs="Calibri"/>
                <w:color w:val="365F91"/>
              </w:rPr>
            </w:pPr>
            <w:r>
              <w:rPr>
                <w:rFonts w:cs="Calibri"/>
                <w:color w:val="365F91"/>
              </w:rPr>
              <w:t>00</w:t>
            </w:r>
          </w:p>
        </w:tc>
      </w:tr>
      <w:tr w:rsidR="00D73D21" w:rsidRPr="00AE0D93" w:rsidTr="00642740">
        <w:tc>
          <w:tcPr>
            <w:tcW w:w="3533" w:type="dxa"/>
            <w:gridSpan w:val="2"/>
            <w:shd w:val="clear" w:color="auto" w:fill="auto"/>
          </w:tcPr>
          <w:p w:rsidR="00D73D21" w:rsidRPr="00AE0D93" w:rsidRDefault="00D73D21" w:rsidP="00642740">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rsidR="00D73D21" w:rsidRPr="00AE0D93" w:rsidRDefault="00AE3F3E" w:rsidP="00642740">
            <w:pPr>
              <w:spacing w:after="0" w:line="256" w:lineRule="auto"/>
              <w:rPr>
                <w:rFonts w:cs="Calibri"/>
                <w:color w:val="365F91"/>
              </w:rPr>
            </w:pPr>
            <w:r>
              <w:rPr>
                <w:rFonts w:cs="Calibri"/>
                <w:color w:val="365F91"/>
              </w:rPr>
              <w:t>85</w:t>
            </w:r>
          </w:p>
        </w:tc>
        <w:tc>
          <w:tcPr>
            <w:tcW w:w="3438" w:type="dxa"/>
            <w:gridSpan w:val="3"/>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Boost Dose</w:t>
            </w:r>
          </w:p>
        </w:tc>
        <w:tc>
          <w:tcPr>
            <w:tcW w:w="1523" w:type="dxa"/>
            <w:shd w:val="clear" w:color="auto" w:fill="D3DFEE"/>
          </w:tcPr>
          <w:p w:rsidR="00D73D21" w:rsidRPr="00AE0D93" w:rsidRDefault="00AE3F3E" w:rsidP="00642740">
            <w:pPr>
              <w:spacing w:after="0" w:line="256" w:lineRule="auto"/>
              <w:rPr>
                <w:rFonts w:cs="Calibri"/>
                <w:color w:val="365F91"/>
              </w:rPr>
            </w:pPr>
            <w:r>
              <w:rPr>
                <w:rFonts w:cs="Calibri"/>
                <w:color w:val="365F91"/>
              </w:rPr>
              <w:t>00</w:t>
            </w:r>
          </w:p>
        </w:tc>
      </w:tr>
      <w:tr w:rsidR="00D73D21" w:rsidRPr="00AE0D93" w:rsidTr="00642740">
        <w:tc>
          <w:tcPr>
            <w:tcW w:w="3533"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rsidR="00D73D21" w:rsidRPr="00AE0D93" w:rsidRDefault="00AE3F3E" w:rsidP="00642740">
            <w:pPr>
              <w:spacing w:after="0" w:line="256" w:lineRule="auto"/>
              <w:rPr>
                <w:rFonts w:cs="Calibri"/>
                <w:color w:val="365F91"/>
              </w:rPr>
            </w:pPr>
            <w:r>
              <w:rPr>
                <w:rFonts w:cs="Calibri"/>
                <w:color w:val="365F91"/>
              </w:rPr>
              <w:t>00</w:t>
            </w:r>
          </w:p>
        </w:tc>
        <w:tc>
          <w:tcPr>
            <w:tcW w:w="3438" w:type="dxa"/>
            <w:gridSpan w:val="3"/>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rsidR="00D73D21" w:rsidRPr="00AE0D93" w:rsidRDefault="00AE3F3E" w:rsidP="00642740">
            <w:pPr>
              <w:spacing w:after="0" w:line="256" w:lineRule="auto"/>
              <w:rPr>
                <w:rFonts w:cs="Calibri"/>
                <w:color w:val="365F91"/>
              </w:rPr>
            </w:pPr>
            <w:r>
              <w:rPr>
                <w:rFonts w:cs="Calibri"/>
                <w:color w:val="365F91"/>
              </w:rPr>
              <w:t>00000</w:t>
            </w:r>
          </w:p>
        </w:tc>
      </w:tr>
      <w:tr w:rsidR="00D73D21" w:rsidRPr="00AE0D93" w:rsidTr="00642740">
        <w:tc>
          <w:tcPr>
            <w:tcW w:w="3533"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rsidR="00D73D21" w:rsidRPr="00AE0D93" w:rsidRDefault="00AE3F3E" w:rsidP="00642740">
            <w:pPr>
              <w:spacing w:after="0" w:line="256" w:lineRule="auto"/>
              <w:rPr>
                <w:rFonts w:cs="Calibri"/>
                <w:color w:val="365F91"/>
              </w:rPr>
            </w:pPr>
            <w:r>
              <w:rPr>
                <w:rFonts w:cs="Calibri"/>
                <w:color w:val="365F91"/>
              </w:rPr>
              <w:t>00</w:t>
            </w:r>
          </w:p>
        </w:tc>
        <w:tc>
          <w:tcPr>
            <w:tcW w:w="3438" w:type="dxa"/>
            <w:gridSpan w:val="3"/>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Reason No Radiation</w:t>
            </w:r>
          </w:p>
        </w:tc>
        <w:tc>
          <w:tcPr>
            <w:tcW w:w="1523" w:type="dxa"/>
            <w:shd w:val="clear" w:color="auto" w:fill="D3DFEE"/>
          </w:tcPr>
          <w:p w:rsidR="00D73D21" w:rsidRPr="00AE0D93" w:rsidRDefault="00AE3F3E" w:rsidP="00642740">
            <w:pPr>
              <w:spacing w:after="0" w:line="256" w:lineRule="auto"/>
              <w:rPr>
                <w:rFonts w:cs="Calibri"/>
                <w:color w:val="365F91"/>
              </w:rPr>
            </w:pPr>
            <w:r>
              <w:rPr>
                <w:rFonts w:cs="Calibri"/>
                <w:color w:val="365F91"/>
              </w:rPr>
              <w:t>1</w:t>
            </w:r>
          </w:p>
        </w:tc>
      </w:tr>
      <w:tr w:rsidR="00D73D21" w:rsidRPr="00AE0D93" w:rsidTr="00642740">
        <w:trPr>
          <w:trHeight w:val="287"/>
        </w:trPr>
        <w:tc>
          <w:tcPr>
            <w:tcW w:w="3533"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rsidR="00D73D21" w:rsidRPr="00AE0D93" w:rsidRDefault="00AE3F3E" w:rsidP="00642740">
            <w:pPr>
              <w:spacing w:after="0" w:line="256" w:lineRule="auto"/>
              <w:rPr>
                <w:rFonts w:cs="Calibri"/>
                <w:color w:val="365F91"/>
              </w:rPr>
            </w:pPr>
            <w:r>
              <w:rPr>
                <w:rFonts w:cs="Calibri"/>
                <w:color w:val="365F91"/>
              </w:rPr>
              <w:t>00</w:t>
            </w:r>
          </w:p>
        </w:tc>
        <w:tc>
          <w:tcPr>
            <w:tcW w:w="3438" w:type="dxa"/>
            <w:gridSpan w:val="3"/>
            <w:shd w:val="clear" w:color="auto" w:fill="auto"/>
          </w:tcPr>
          <w:p w:rsidR="00D73D21" w:rsidRPr="00AE0D93" w:rsidRDefault="00D73D21" w:rsidP="00642740">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rsidR="00D73D21" w:rsidRPr="00AE0D93" w:rsidRDefault="00AE3F3E" w:rsidP="00642740">
            <w:pPr>
              <w:spacing w:after="0" w:line="256" w:lineRule="auto"/>
              <w:rPr>
                <w:rFonts w:cs="Calibri"/>
                <w:color w:val="365F91"/>
              </w:rPr>
            </w:pPr>
            <w:r>
              <w:rPr>
                <w:rFonts w:cs="Calibri"/>
                <w:color w:val="365F91"/>
              </w:rPr>
              <w:t>0</w:t>
            </w:r>
          </w:p>
        </w:tc>
      </w:tr>
      <w:tr w:rsidR="00D73D21" w:rsidRPr="00AE0D93" w:rsidTr="00642740">
        <w:tc>
          <w:tcPr>
            <w:tcW w:w="3533" w:type="dxa"/>
            <w:gridSpan w:val="2"/>
            <w:shd w:val="clear" w:color="auto" w:fill="auto"/>
          </w:tcPr>
          <w:p w:rsidR="00D73D21" w:rsidRPr="00AE0D93" w:rsidRDefault="00D73D21" w:rsidP="00642740">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rsidR="00D73D21" w:rsidRPr="00AE0D93" w:rsidRDefault="00AE3F3E" w:rsidP="00642740">
            <w:pPr>
              <w:spacing w:after="0" w:line="256" w:lineRule="auto"/>
              <w:rPr>
                <w:rFonts w:cs="Calibri"/>
                <w:color w:val="365F91"/>
              </w:rPr>
            </w:pPr>
            <w:r>
              <w:rPr>
                <w:rFonts w:cs="Calibri"/>
                <w:color w:val="365F91"/>
              </w:rPr>
              <w:t>0</w:t>
            </w:r>
          </w:p>
        </w:tc>
        <w:tc>
          <w:tcPr>
            <w:tcW w:w="3438" w:type="dxa"/>
            <w:gridSpan w:val="3"/>
            <w:shd w:val="clear" w:color="auto" w:fill="auto"/>
          </w:tcPr>
          <w:p w:rsidR="00D73D21" w:rsidRPr="00AE0D93" w:rsidRDefault="00D73D21" w:rsidP="00642740">
            <w:pPr>
              <w:spacing w:after="0" w:line="256" w:lineRule="auto"/>
              <w:rPr>
                <w:rFonts w:cs="Calibri"/>
                <w:color w:val="365F91"/>
              </w:rPr>
            </w:pPr>
          </w:p>
        </w:tc>
        <w:tc>
          <w:tcPr>
            <w:tcW w:w="1523" w:type="dxa"/>
            <w:shd w:val="clear" w:color="auto" w:fill="D3DFEE"/>
          </w:tcPr>
          <w:p w:rsidR="00D73D21" w:rsidRPr="00AE0D93" w:rsidRDefault="00D73D21" w:rsidP="00642740">
            <w:pPr>
              <w:spacing w:after="0" w:line="256" w:lineRule="auto"/>
              <w:rPr>
                <w:rFonts w:cs="Calibri"/>
                <w:color w:val="365F91"/>
              </w:rPr>
            </w:pPr>
          </w:p>
        </w:tc>
      </w:tr>
    </w:tbl>
    <w:p w:rsidR="00C24799" w:rsidRDefault="00C24799"/>
    <w:p w:rsidR="00B815C2" w:rsidRDefault="00B815C2" w:rsidP="003C7E87">
      <w:pPr>
        <w:spacing w:after="0"/>
      </w:pPr>
    </w:p>
    <w:p w:rsidR="00B815C2" w:rsidRDefault="00B815C2" w:rsidP="00B815C2">
      <w:r>
        <w:br w:type="page"/>
      </w:r>
    </w:p>
    <w:p w:rsidR="00C24799" w:rsidRDefault="0014339C" w:rsidP="0014339C">
      <w:pPr>
        <w:pStyle w:val="Heading2"/>
        <w:jc w:val="center"/>
      </w:pPr>
      <w:r>
        <w:lastRenderedPageBreak/>
        <w:t>Case Scenario 2</w:t>
      </w:r>
    </w:p>
    <w:p w:rsidR="000244C3" w:rsidRDefault="000244C3" w:rsidP="0014339C"/>
    <w:p w:rsidR="0014339C" w:rsidRDefault="00CD61A4" w:rsidP="0014339C">
      <w:r>
        <w:t xml:space="preserve">A </w:t>
      </w:r>
      <w:r w:rsidR="0014339C" w:rsidRPr="0014339C">
        <w:t xml:space="preserve">58 </w:t>
      </w:r>
      <w:r>
        <w:t>year</w:t>
      </w:r>
      <w:r w:rsidR="00BF2321">
        <w:t>-old</w:t>
      </w:r>
      <w:r w:rsidR="0014339C" w:rsidRPr="0014339C">
        <w:t xml:space="preserve"> present</w:t>
      </w:r>
      <w:r w:rsidR="00EC0DCE">
        <w:t>ed for a routine PAP smear. During the exam a lesion was identified and biopsied. Pathology confirmed moderately differentiated</w:t>
      </w:r>
      <w:r>
        <w:t xml:space="preserve"> squamous cell carcinoma. She</w:t>
      </w:r>
      <w:r w:rsidR="0014339C" w:rsidRPr="0014339C">
        <w:t xml:space="preserve"> is a smoker, occasional alcohol use, no family h</w:t>
      </w:r>
      <w:r>
        <w:t>istory of</w:t>
      </w:r>
      <w:r w:rsidR="0014339C" w:rsidRPr="0014339C">
        <w:t xml:space="preserve"> malignancy.</w:t>
      </w:r>
      <w:r>
        <w:t xml:space="preserve">  She then had a colposcopy</w:t>
      </w:r>
      <w:r w:rsidRPr="00CD61A4">
        <w:t xml:space="preserve"> performed </w:t>
      </w:r>
      <w:r>
        <w:t>that</w:t>
      </w:r>
      <w:r w:rsidRPr="00CD61A4">
        <w:t xml:space="preserve"> revealed multiple lesions that had a</w:t>
      </w:r>
      <w:r w:rsidR="000244C3">
        <w:t xml:space="preserve"> </w:t>
      </w:r>
      <w:r w:rsidRPr="00CD61A4">
        <w:t xml:space="preserve">white epithelium, </w:t>
      </w:r>
      <w:r w:rsidR="00187A6E" w:rsidRPr="00CD61A4">
        <w:t>punctuation</w:t>
      </w:r>
      <w:r w:rsidRPr="00CD61A4">
        <w:t>, atypical vessels from 4 o'clock to 8 o'clock, lying across the SQJ. This was clinically correlated with speculum examination which revealed an abnormal intrauterine mass &gt; 4cm. The patient was referred to</w:t>
      </w:r>
      <w:r w:rsidR="00CE2096">
        <w:t xml:space="preserve"> radiology</w:t>
      </w:r>
      <w:r w:rsidRPr="00CD61A4">
        <w:t>, where she received a PET/CT examination that revealed markedly hypermetabolic primary cervical cancer with metastatic lymph node involvement of a single right external iliac and two left external iliac lymph nodes. She was then referred to Heme/Onc and Radiation Oncology for further treatment.</w:t>
      </w:r>
    </w:p>
    <w:p w:rsidR="00CE2096" w:rsidRPr="00CE2096" w:rsidRDefault="00CE2096" w:rsidP="00CE2096">
      <w:pPr>
        <w:spacing w:after="0"/>
        <w:rPr>
          <w:b/>
        </w:rPr>
      </w:pPr>
      <w:r w:rsidRPr="00CE2096">
        <w:rPr>
          <w:b/>
        </w:rPr>
        <w:t xml:space="preserve">Radiation Oncology </w:t>
      </w:r>
      <w:r w:rsidR="001B5056">
        <w:rPr>
          <w:b/>
        </w:rPr>
        <w:t>Initial Assessment</w:t>
      </w:r>
    </w:p>
    <w:p w:rsidR="00CE2096" w:rsidRDefault="00CE2096" w:rsidP="00CE2096">
      <w:pPr>
        <w:spacing w:after="0"/>
      </w:pPr>
      <w:r w:rsidRPr="00CE2096">
        <w:t xml:space="preserve">58 year-old female with </w:t>
      </w:r>
      <w:r>
        <w:t xml:space="preserve">a recent diagnosis of </w:t>
      </w:r>
      <w:r w:rsidRPr="00CE2096">
        <w:t>cervical cancer. Current working clinical</w:t>
      </w:r>
      <w:r w:rsidR="004D7149">
        <w:t xml:space="preserve"> FIGO</w:t>
      </w:r>
      <w:r w:rsidR="00BE2E06">
        <w:t xml:space="preserve"> </w:t>
      </w:r>
      <w:r w:rsidRPr="00CE2096">
        <w:t xml:space="preserve">stage 1B2 SCCA. Metastatic </w:t>
      </w:r>
      <w:r w:rsidR="007361C0" w:rsidRPr="00CE2096">
        <w:t>survey</w:t>
      </w:r>
      <w:r w:rsidRPr="00CE2096">
        <w:t xml:space="preserve"> PET/CT </w:t>
      </w:r>
      <w:r w:rsidR="004D7149" w:rsidRPr="00CE2096">
        <w:t>revealed markedly</w:t>
      </w:r>
      <w:r w:rsidRPr="00CE2096">
        <w:t xml:space="preserve"> hypermetabolic primary cervical cancer with metastatic lymph node involvement of a single right external iliac and two left external iliac lymph nodes. TNM staging is stage IIIB (T1N1M0). We will initiate weekly cisplatin at 35 mg/m2 weekly with radiation. The risks and benefits of treatment were fully discussed with the patient, and she wishes to proceed</w:t>
      </w:r>
      <w:r w:rsidR="001B5056">
        <w:t>.</w:t>
      </w:r>
    </w:p>
    <w:p w:rsidR="001B5056" w:rsidRDefault="001B5056" w:rsidP="00CE2096">
      <w:pPr>
        <w:spacing w:after="0"/>
      </w:pPr>
    </w:p>
    <w:p w:rsidR="004D7149" w:rsidRPr="001A71C7" w:rsidRDefault="004D7149" w:rsidP="004D7149">
      <w:pPr>
        <w:spacing w:after="0"/>
        <w:rPr>
          <w:b/>
        </w:rPr>
      </w:pPr>
      <w:r w:rsidRPr="001A71C7">
        <w:rPr>
          <w:b/>
        </w:rPr>
        <w:t>Radiation Oncology Treatment Summary</w:t>
      </w:r>
    </w:p>
    <w:p w:rsidR="004D7149" w:rsidRDefault="004D7149" w:rsidP="004D7149">
      <w:pPr>
        <w:spacing w:after="0"/>
      </w:pPr>
      <w:r>
        <w:t xml:space="preserve">Patient has completed her definitive radiation given with concurrent cisplatin. She received 45 Gy in 25 sessions to her pelvis utilizing a 4 field 3D conformal radiotherapy technique and 18 mV photons. She received a total of 50.4 Gy in 28 sessions. These fields were treated utilizing parallel opposed anterior and posterior portals and 18 mV photons. Treatment proceeded from February 21 to April 4. </w:t>
      </w:r>
    </w:p>
    <w:p w:rsidR="004D7149" w:rsidRDefault="004D7149" w:rsidP="004D7149">
      <w:pPr>
        <w:spacing w:after="0"/>
      </w:pPr>
    </w:p>
    <w:p w:rsidR="004D7149" w:rsidRDefault="004D7149" w:rsidP="004D7149">
      <w:pPr>
        <w:spacing w:after="0"/>
      </w:pPr>
      <w:r>
        <w:t>She also underwent</w:t>
      </w:r>
      <w:r w:rsidR="003D5966">
        <w:t xml:space="preserve"> an</w:t>
      </w:r>
      <w:r>
        <w:t xml:space="preserve"> intracavitary brachytherapy </w:t>
      </w:r>
      <w:r w:rsidR="003D5966">
        <w:t xml:space="preserve">boost </w:t>
      </w:r>
      <w:r>
        <w:t xml:space="preserve">using tandem and ovoid HDR applications each of 7 Gy administered in 4 separate fractions for a total of 28 Gy to point A.  She tolerated her treatment well, noticing only some minimal vaginal bleeding and she had some mild diarrhea, which was controlled well with Imodium. She will be returning to your care, but I would appreciate the opportunity to check her progress from time to time. I have asked her to see me in a month. I also plan a 3-month PET/CT scan to assess response to treatment. </w:t>
      </w:r>
    </w:p>
    <w:p w:rsidR="004D7149" w:rsidRDefault="004D7149" w:rsidP="004D7149">
      <w:pPr>
        <w:spacing w:after="0"/>
      </w:pPr>
    </w:p>
    <w:p w:rsidR="004D7149" w:rsidRDefault="004D7149" w:rsidP="004D7149">
      <w:pPr>
        <w:spacing w:after="0"/>
      </w:pPr>
      <w:r>
        <w:t>Thank you for the opportunity of participating in her care.</w:t>
      </w:r>
    </w:p>
    <w:p w:rsidR="00E222B0" w:rsidRDefault="00E222B0">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448"/>
        <w:gridCol w:w="817"/>
        <w:gridCol w:w="1523"/>
      </w:tblGrid>
      <w:tr w:rsidR="00EC0DCE" w:rsidRPr="00AE0D93" w:rsidTr="00642740">
        <w:tc>
          <w:tcPr>
            <w:tcW w:w="4657" w:type="dxa"/>
            <w:gridSpan w:val="4"/>
            <w:shd w:val="clear" w:color="auto" w:fill="auto"/>
          </w:tcPr>
          <w:p w:rsidR="00EC0DCE" w:rsidRPr="00AE0D93" w:rsidRDefault="00EC0DCE" w:rsidP="00EC0DCE">
            <w:pPr>
              <w:numPr>
                <w:ilvl w:val="0"/>
                <w:numId w:val="2"/>
              </w:numPr>
              <w:spacing w:after="0" w:line="240" w:lineRule="auto"/>
              <w:contextualSpacing/>
              <w:rPr>
                <w:rFonts w:cs="Calibri"/>
                <w:b/>
                <w:bCs/>
                <w:color w:val="365F91"/>
                <w:sz w:val="24"/>
                <w:szCs w:val="24"/>
              </w:rPr>
            </w:pPr>
            <w:r w:rsidRPr="00AE0D93">
              <w:lastRenderedPageBreak/>
              <w:br w:type="page"/>
            </w:r>
            <w:r w:rsidRPr="00AE0D93">
              <w:rPr>
                <w:rFonts w:cs="Calibri"/>
                <w:b/>
                <w:bCs/>
                <w:color w:val="365F91"/>
                <w:sz w:val="24"/>
                <w:szCs w:val="24"/>
              </w:rPr>
              <w:t>What is the primary site?</w:t>
            </w:r>
          </w:p>
          <w:p w:rsidR="00EC0DCE" w:rsidRDefault="00EC0DCE" w:rsidP="00642740">
            <w:pPr>
              <w:spacing w:after="0" w:line="240" w:lineRule="auto"/>
              <w:ind w:left="720"/>
              <w:contextualSpacing/>
              <w:rPr>
                <w:rFonts w:cs="Calibri"/>
                <w:b/>
                <w:bCs/>
                <w:color w:val="365F91"/>
                <w:sz w:val="24"/>
                <w:szCs w:val="24"/>
              </w:rPr>
            </w:pPr>
            <w:r>
              <w:rPr>
                <w:rFonts w:cs="Calibri"/>
                <w:b/>
                <w:bCs/>
                <w:color w:val="365F91"/>
                <w:sz w:val="24"/>
                <w:szCs w:val="24"/>
              </w:rPr>
              <w:t>Cervix C53.9</w:t>
            </w:r>
          </w:p>
          <w:p w:rsidR="00EC0DCE" w:rsidRDefault="00EC0DCE" w:rsidP="00EC0DCE">
            <w:pPr>
              <w:numPr>
                <w:ilvl w:val="0"/>
                <w:numId w:val="2"/>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rsidR="005F6CE6" w:rsidRDefault="005F6CE6" w:rsidP="005F6CE6">
            <w:pPr>
              <w:spacing w:after="0" w:line="240" w:lineRule="auto"/>
              <w:ind w:left="720"/>
              <w:contextualSpacing/>
              <w:rPr>
                <w:rFonts w:cs="Calibri"/>
                <w:b/>
                <w:bCs/>
                <w:color w:val="365F91"/>
                <w:sz w:val="24"/>
                <w:szCs w:val="24"/>
              </w:rPr>
            </w:pPr>
            <w:r>
              <w:rPr>
                <w:rFonts w:cs="Calibri"/>
                <w:b/>
                <w:bCs/>
                <w:color w:val="365F91"/>
                <w:sz w:val="24"/>
                <w:szCs w:val="24"/>
              </w:rPr>
              <w:t>8070/3</w:t>
            </w:r>
          </w:p>
          <w:p w:rsidR="00EC0DCE" w:rsidRPr="00AE0D93" w:rsidRDefault="00EC0DCE" w:rsidP="005F6CE6">
            <w:pPr>
              <w:spacing w:after="0" w:line="240" w:lineRule="auto"/>
              <w:ind w:left="720"/>
              <w:contextualSpacing/>
              <w:rPr>
                <w:rFonts w:cs="Calibri"/>
                <w:b/>
                <w:bCs/>
                <w:color w:val="365F91"/>
                <w:sz w:val="24"/>
                <w:szCs w:val="24"/>
              </w:rPr>
            </w:pPr>
          </w:p>
        </w:tc>
        <w:tc>
          <w:tcPr>
            <w:tcW w:w="4788" w:type="dxa"/>
            <w:gridSpan w:val="3"/>
            <w:shd w:val="clear" w:color="auto" w:fill="auto"/>
          </w:tcPr>
          <w:p w:rsidR="00EC0DCE" w:rsidRPr="00AE0D93" w:rsidRDefault="00EC0DCE" w:rsidP="00EC0DCE">
            <w:pPr>
              <w:numPr>
                <w:ilvl w:val="0"/>
                <w:numId w:val="2"/>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rsidR="00EC0DCE" w:rsidRPr="00AE0D93" w:rsidRDefault="005F6CE6" w:rsidP="005F6CE6">
            <w:pPr>
              <w:spacing w:after="0" w:line="240" w:lineRule="auto"/>
              <w:ind w:left="720"/>
              <w:contextualSpacing/>
              <w:rPr>
                <w:rFonts w:cs="Calibri"/>
                <w:b/>
                <w:bCs/>
                <w:color w:val="365F91"/>
                <w:sz w:val="24"/>
                <w:szCs w:val="24"/>
              </w:rPr>
            </w:pPr>
            <w:r>
              <w:rPr>
                <w:rFonts w:cs="Calibri"/>
                <w:b/>
                <w:bCs/>
                <w:color w:val="365F91"/>
                <w:sz w:val="24"/>
                <w:szCs w:val="24"/>
              </w:rPr>
              <w:t>2</w:t>
            </w:r>
            <w:r w:rsidR="00EC0DCE">
              <w:rPr>
                <w:rFonts w:cs="Calibri"/>
                <w:b/>
                <w:bCs/>
                <w:color w:val="365F91"/>
                <w:sz w:val="24"/>
                <w:szCs w:val="24"/>
              </w:rPr>
              <w:t>-</w:t>
            </w:r>
            <w:r>
              <w:rPr>
                <w:rFonts w:cs="Calibri"/>
                <w:b/>
                <w:bCs/>
                <w:color w:val="365F91"/>
                <w:sz w:val="24"/>
                <w:szCs w:val="24"/>
              </w:rPr>
              <w:t>Moderately differentiated</w:t>
            </w:r>
          </w:p>
        </w:tc>
      </w:tr>
      <w:tr w:rsidR="00EC0DCE" w:rsidRPr="00AE0D93" w:rsidTr="00642740">
        <w:tc>
          <w:tcPr>
            <w:tcW w:w="9445" w:type="dxa"/>
            <w:gridSpan w:val="7"/>
            <w:shd w:val="clear" w:color="auto" w:fill="auto"/>
          </w:tcPr>
          <w:p w:rsidR="00EC0DCE" w:rsidRPr="00AE0D93" w:rsidRDefault="00EC0DCE" w:rsidP="00642740">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rsidR="00EC0DCE" w:rsidRPr="00AE0D93" w:rsidRDefault="005F6CE6" w:rsidP="00642740">
            <w:pPr>
              <w:spacing w:after="0" w:line="256" w:lineRule="auto"/>
              <w:rPr>
                <w:rFonts w:cs="Calibri"/>
                <w:color w:val="365F91"/>
              </w:rPr>
            </w:pPr>
            <w:r>
              <w:rPr>
                <w:rFonts w:cs="Calibri"/>
                <w:color w:val="365F91"/>
              </w:rPr>
              <w:t>3</w:t>
            </w:r>
          </w:p>
        </w:tc>
        <w:tc>
          <w:tcPr>
            <w:tcW w:w="2621"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Tumor Size Summary</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999</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cT1b2</w:t>
            </w:r>
          </w:p>
        </w:tc>
        <w:tc>
          <w:tcPr>
            <w:tcW w:w="2621"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color w:val="365F91"/>
              </w:rPr>
              <w:t>TNM Path T</w:t>
            </w:r>
          </w:p>
        </w:tc>
        <w:tc>
          <w:tcPr>
            <w:tcW w:w="2340" w:type="dxa"/>
            <w:gridSpan w:val="2"/>
            <w:shd w:val="clear" w:color="auto" w:fill="D3DFEE"/>
          </w:tcPr>
          <w:p w:rsidR="00EC0DCE" w:rsidRPr="00AE0D93" w:rsidRDefault="00EC0DCE" w:rsidP="00642740">
            <w:pPr>
              <w:spacing w:after="0" w:line="256" w:lineRule="auto"/>
              <w:rPr>
                <w:rFonts w:cs="Calibri"/>
                <w:color w:val="365F91"/>
              </w:rPr>
            </w:pPr>
          </w:p>
        </w:tc>
      </w:tr>
      <w:tr w:rsidR="00EC0DCE" w:rsidRPr="00AE0D93" w:rsidTr="00642740">
        <w:trPr>
          <w:trHeight w:val="368"/>
        </w:trPr>
        <w:tc>
          <w:tcPr>
            <w:tcW w:w="2605" w:type="dxa"/>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cN0</w:t>
            </w:r>
          </w:p>
        </w:tc>
        <w:tc>
          <w:tcPr>
            <w:tcW w:w="2621"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TNM Path N</w:t>
            </w:r>
          </w:p>
        </w:tc>
        <w:tc>
          <w:tcPr>
            <w:tcW w:w="2340" w:type="dxa"/>
            <w:gridSpan w:val="2"/>
            <w:shd w:val="clear" w:color="auto" w:fill="D3DFEE"/>
          </w:tcPr>
          <w:p w:rsidR="00EC0DCE" w:rsidRPr="00AE0D93" w:rsidRDefault="00EC0DCE" w:rsidP="00642740">
            <w:pPr>
              <w:spacing w:after="0" w:line="256" w:lineRule="auto"/>
              <w:rPr>
                <w:rFonts w:cs="Calibri"/>
                <w:color w:val="365F91"/>
              </w:rPr>
            </w:pP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cM0</w:t>
            </w:r>
          </w:p>
        </w:tc>
        <w:tc>
          <w:tcPr>
            <w:tcW w:w="2621" w:type="dxa"/>
            <w:gridSpan w:val="2"/>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TNM Path M</w:t>
            </w:r>
          </w:p>
        </w:tc>
        <w:tc>
          <w:tcPr>
            <w:tcW w:w="2340" w:type="dxa"/>
            <w:gridSpan w:val="2"/>
            <w:shd w:val="clear" w:color="auto" w:fill="D3DFEE"/>
          </w:tcPr>
          <w:p w:rsidR="00EC0DCE" w:rsidRPr="00AE0D93" w:rsidRDefault="00EC0DCE" w:rsidP="00642740">
            <w:pPr>
              <w:spacing w:after="0" w:line="256" w:lineRule="auto"/>
              <w:rPr>
                <w:rFonts w:cs="Calibri"/>
                <w:color w:val="365F91"/>
              </w:rPr>
            </w:pP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1B2</w:t>
            </w:r>
          </w:p>
        </w:tc>
        <w:tc>
          <w:tcPr>
            <w:tcW w:w="2621" w:type="dxa"/>
            <w:gridSpan w:val="2"/>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TNM Path Stage</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99</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rsidR="00EC0DCE" w:rsidRPr="00AE0D93" w:rsidRDefault="00EC0DCE" w:rsidP="00642740">
            <w:pPr>
              <w:tabs>
                <w:tab w:val="center" w:pos="882"/>
              </w:tabs>
              <w:spacing w:after="0" w:line="256" w:lineRule="auto"/>
              <w:rPr>
                <w:rFonts w:cs="Calibri"/>
                <w:color w:val="365F91"/>
              </w:rPr>
            </w:pPr>
          </w:p>
        </w:tc>
        <w:tc>
          <w:tcPr>
            <w:tcW w:w="2621"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TNM Path Descriptor</w:t>
            </w:r>
          </w:p>
        </w:tc>
        <w:tc>
          <w:tcPr>
            <w:tcW w:w="2340" w:type="dxa"/>
            <w:gridSpan w:val="2"/>
            <w:shd w:val="clear" w:color="auto" w:fill="D3DFEE"/>
          </w:tcPr>
          <w:p w:rsidR="00EC0DCE" w:rsidRPr="00AE0D93" w:rsidRDefault="00EC0DCE" w:rsidP="00642740">
            <w:pPr>
              <w:spacing w:after="0" w:line="256" w:lineRule="auto"/>
              <w:rPr>
                <w:rFonts w:cs="Calibri"/>
                <w:color w:val="365F91"/>
              </w:rPr>
            </w:pP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rsidR="00EC0DCE" w:rsidRPr="00AE0D93" w:rsidRDefault="006D46FF" w:rsidP="00642740">
            <w:pPr>
              <w:tabs>
                <w:tab w:val="center" w:pos="882"/>
              </w:tabs>
              <w:spacing w:after="0" w:line="256" w:lineRule="auto"/>
              <w:rPr>
                <w:rFonts w:cs="Calibri"/>
                <w:color w:val="365F91"/>
              </w:rPr>
            </w:pPr>
            <w:r>
              <w:rPr>
                <w:rFonts w:cs="Calibri"/>
                <w:color w:val="365F91"/>
              </w:rPr>
              <w:t>20</w:t>
            </w:r>
          </w:p>
        </w:tc>
        <w:tc>
          <w:tcPr>
            <w:tcW w:w="2621"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TNM Path Staged By</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00</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CS SSF 1</w:t>
            </w:r>
          </w:p>
        </w:tc>
        <w:tc>
          <w:tcPr>
            <w:tcW w:w="1879" w:type="dxa"/>
            <w:gridSpan w:val="2"/>
            <w:shd w:val="clear" w:color="auto" w:fill="D3DFEE"/>
          </w:tcPr>
          <w:p w:rsidR="00EC0DCE" w:rsidRPr="00AE0D93" w:rsidRDefault="006D46FF" w:rsidP="00642740">
            <w:pPr>
              <w:spacing w:after="0" w:line="256" w:lineRule="auto"/>
              <w:rPr>
                <w:color w:val="365F91"/>
              </w:rPr>
            </w:pPr>
            <w:r>
              <w:rPr>
                <w:color w:val="365F91"/>
              </w:rPr>
              <w:t>122</w:t>
            </w:r>
          </w:p>
        </w:tc>
        <w:tc>
          <w:tcPr>
            <w:tcW w:w="2621" w:type="dxa"/>
            <w:gridSpan w:val="2"/>
            <w:shd w:val="clear" w:color="auto" w:fill="auto"/>
          </w:tcPr>
          <w:p w:rsidR="00EC0DCE" w:rsidRPr="00AE0D93" w:rsidRDefault="00EC0DCE" w:rsidP="00642740">
            <w:pPr>
              <w:spacing w:after="0" w:line="256" w:lineRule="auto"/>
              <w:rPr>
                <w:rFonts w:cs="Calibri"/>
                <w:color w:val="365F91"/>
              </w:rPr>
            </w:pPr>
          </w:p>
        </w:tc>
        <w:tc>
          <w:tcPr>
            <w:tcW w:w="2340" w:type="dxa"/>
            <w:gridSpan w:val="2"/>
            <w:shd w:val="clear" w:color="auto" w:fill="D3DFEE"/>
          </w:tcPr>
          <w:p w:rsidR="00EC0DCE" w:rsidRPr="00AE0D93" w:rsidRDefault="00EC0DCE" w:rsidP="00642740">
            <w:pPr>
              <w:spacing w:after="0" w:line="256" w:lineRule="auto"/>
              <w:rPr>
                <w:rFonts w:cs="Calibri"/>
                <w:color w:val="365F91"/>
              </w:rPr>
            </w:pP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p>
        </w:tc>
        <w:tc>
          <w:tcPr>
            <w:tcW w:w="1879" w:type="dxa"/>
            <w:gridSpan w:val="2"/>
            <w:shd w:val="clear" w:color="auto" w:fill="D3DFEE"/>
          </w:tcPr>
          <w:p w:rsidR="00EC0DCE" w:rsidRPr="00AE0D93" w:rsidRDefault="00EC0DCE" w:rsidP="00642740">
            <w:pPr>
              <w:spacing w:after="0" w:line="256" w:lineRule="auto"/>
              <w:rPr>
                <w:color w:val="365F91"/>
              </w:rPr>
            </w:pPr>
          </w:p>
        </w:tc>
        <w:tc>
          <w:tcPr>
            <w:tcW w:w="2621"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 xml:space="preserve">Regional Nodes </w:t>
            </w:r>
            <w:r>
              <w:rPr>
                <w:rFonts w:cs="Calibri"/>
                <w:bCs/>
                <w:color w:val="365F91"/>
              </w:rPr>
              <w:t>Positive</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98</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p>
        </w:tc>
        <w:tc>
          <w:tcPr>
            <w:tcW w:w="1879" w:type="dxa"/>
            <w:gridSpan w:val="2"/>
            <w:shd w:val="clear" w:color="auto" w:fill="D3DFEE"/>
          </w:tcPr>
          <w:p w:rsidR="00EC0DCE" w:rsidRPr="00AE0D93" w:rsidRDefault="00EC0DCE" w:rsidP="00642740">
            <w:pPr>
              <w:spacing w:after="0" w:line="256" w:lineRule="auto"/>
              <w:rPr>
                <w:color w:val="365F91"/>
              </w:rPr>
            </w:pPr>
          </w:p>
        </w:tc>
        <w:tc>
          <w:tcPr>
            <w:tcW w:w="2621"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 xml:space="preserve">Regional Nodes </w:t>
            </w:r>
            <w:r>
              <w:rPr>
                <w:rFonts w:cs="Calibri"/>
                <w:bCs/>
                <w:color w:val="365F91"/>
              </w:rPr>
              <w:t>Examined</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00</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p>
        </w:tc>
        <w:tc>
          <w:tcPr>
            <w:tcW w:w="1879" w:type="dxa"/>
            <w:gridSpan w:val="2"/>
            <w:shd w:val="clear" w:color="auto" w:fill="D3DFEE"/>
          </w:tcPr>
          <w:p w:rsidR="00EC0DCE" w:rsidRPr="00AE0D93" w:rsidRDefault="00EC0DCE" w:rsidP="00642740">
            <w:pPr>
              <w:spacing w:after="0" w:line="256" w:lineRule="auto"/>
              <w:rPr>
                <w:color w:val="365F91"/>
              </w:rPr>
            </w:pPr>
          </w:p>
        </w:tc>
        <w:tc>
          <w:tcPr>
            <w:tcW w:w="2621"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Mets at Dx - Bone</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0</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p>
        </w:tc>
        <w:tc>
          <w:tcPr>
            <w:tcW w:w="1879" w:type="dxa"/>
            <w:gridSpan w:val="2"/>
            <w:shd w:val="clear" w:color="auto" w:fill="D3DFEE"/>
          </w:tcPr>
          <w:p w:rsidR="00EC0DCE" w:rsidRPr="00AE0D93" w:rsidRDefault="00EC0DCE" w:rsidP="00642740">
            <w:pPr>
              <w:spacing w:after="0" w:line="256" w:lineRule="auto"/>
              <w:rPr>
                <w:color w:val="365F91"/>
              </w:rPr>
            </w:pPr>
          </w:p>
        </w:tc>
        <w:tc>
          <w:tcPr>
            <w:tcW w:w="2621"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Mets at Dx - Brain</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0</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p>
        </w:tc>
        <w:tc>
          <w:tcPr>
            <w:tcW w:w="1879" w:type="dxa"/>
            <w:gridSpan w:val="2"/>
            <w:shd w:val="clear" w:color="auto" w:fill="D3DFEE"/>
          </w:tcPr>
          <w:p w:rsidR="00EC0DCE" w:rsidRPr="00AE0D93" w:rsidRDefault="00EC0DCE" w:rsidP="00642740">
            <w:pPr>
              <w:spacing w:after="0" w:line="256" w:lineRule="auto"/>
              <w:rPr>
                <w:color w:val="365F91"/>
              </w:rPr>
            </w:pPr>
          </w:p>
        </w:tc>
        <w:tc>
          <w:tcPr>
            <w:tcW w:w="2621" w:type="dxa"/>
            <w:gridSpan w:val="2"/>
            <w:shd w:val="clear" w:color="auto" w:fill="auto"/>
          </w:tcPr>
          <w:p w:rsidR="00EC0DCE" w:rsidRPr="00AE0D93" w:rsidRDefault="00EC0DCE" w:rsidP="00642740">
            <w:pPr>
              <w:spacing w:after="0" w:line="256" w:lineRule="auto"/>
              <w:rPr>
                <w:rFonts w:cs="Calibri"/>
                <w:color w:val="365F91"/>
              </w:rPr>
            </w:pPr>
            <w:r w:rsidRPr="00AE0D93">
              <w:rPr>
                <w:rFonts w:cs="Calibri"/>
                <w:bCs/>
                <w:color w:val="365F91"/>
              </w:rPr>
              <w:t>Mets at Dx - Liver</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0</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p>
        </w:tc>
        <w:tc>
          <w:tcPr>
            <w:tcW w:w="1879" w:type="dxa"/>
            <w:gridSpan w:val="2"/>
            <w:shd w:val="clear" w:color="auto" w:fill="D3DFEE"/>
          </w:tcPr>
          <w:p w:rsidR="00EC0DCE" w:rsidRPr="00AE0D93" w:rsidRDefault="00EC0DCE" w:rsidP="00642740">
            <w:pPr>
              <w:spacing w:after="0" w:line="256" w:lineRule="auto"/>
              <w:rPr>
                <w:color w:val="365F91"/>
              </w:rPr>
            </w:pPr>
          </w:p>
        </w:tc>
        <w:tc>
          <w:tcPr>
            <w:tcW w:w="2621" w:type="dxa"/>
            <w:gridSpan w:val="2"/>
            <w:shd w:val="clear" w:color="auto" w:fill="auto"/>
          </w:tcPr>
          <w:p w:rsidR="00EC0DCE" w:rsidRPr="00AE0D93" w:rsidRDefault="00EC0DCE" w:rsidP="00642740">
            <w:pPr>
              <w:spacing w:after="0" w:line="256" w:lineRule="auto"/>
              <w:rPr>
                <w:rFonts w:cs="Calibri"/>
                <w:color w:val="365F91"/>
              </w:rPr>
            </w:pPr>
            <w:r w:rsidRPr="00AE0D93">
              <w:rPr>
                <w:rFonts w:cs="Calibri"/>
                <w:bCs/>
                <w:color w:val="365F91"/>
              </w:rPr>
              <w:t>Mets at Dx - Lung</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0</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p>
        </w:tc>
        <w:tc>
          <w:tcPr>
            <w:tcW w:w="1879" w:type="dxa"/>
            <w:gridSpan w:val="2"/>
            <w:shd w:val="clear" w:color="auto" w:fill="D3DFEE"/>
          </w:tcPr>
          <w:p w:rsidR="00EC0DCE" w:rsidRPr="00AE0D93" w:rsidRDefault="00EC0DCE" w:rsidP="00642740">
            <w:pPr>
              <w:spacing w:after="0" w:line="256" w:lineRule="auto"/>
              <w:rPr>
                <w:color w:val="365F91"/>
              </w:rPr>
            </w:pPr>
          </w:p>
        </w:tc>
        <w:tc>
          <w:tcPr>
            <w:tcW w:w="2621" w:type="dxa"/>
            <w:gridSpan w:val="2"/>
            <w:shd w:val="clear" w:color="auto" w:fill="auto"/>
          </w:tcPr>
          <w:p w:rsidR="00EC0DCE" w:rsidRPr="00AE0D93" w:rsidRDefault="00EC0DCE" w:rsidP="00642740">
            <w:pPr>
              <w:spacing w:after="0" w:line="256" w:lineRule="auto"/>
              <w:rPr>
                <w:rFonts w:cs="Calibri"/>
                <w:color w:val="365F91"/>
              </w:rPr>
            </w:pPr>
            <w:r w:rsidRPr="00AE0D93">
              <w:rPr>
                <w:rFonts w:cs="Calibri"/>
                <w:bCs/>
                <w:color w:val="365F91"/>
              </w:rPr>
              <w:t>Mets at Dx - Other</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0</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p>
        </w:tc>
        <w:tc>
          <w:tcPr>
            <w:tcW w:w="1879" w:type="dxa"/>
            <w:gridSpan w:val="2"/>
            <w:shd w:val="clear" w:color="auto" w:fill="D3DFEE"/>
          </w:tcPr>
          <w:p w:rsidR="00EC0DCE" w:rsidRPr="00AE0D93" w:rsidRDefault="00EC0DCE" w:rsidP="00642740">
            <w:pPr>
              <w:spacing w:after="0" w:line="256" w:lineRule="auto"/>
              <w:rPr>
                <w:color w:val="365F91"/>
              </w:rPr>
            </w:pPr>
          </w:p>
        </w:tc>
        <w:tc>
          <w:tcPr>
            <w:tcW w:w="2621" w:type="dxa"/>
            <w:gridSpan w:val="2"/>
            <w:shd w:val="clear" w:color="auto" w:fill="auto"/>
          </w:tcPr>
          <w:p w:rsidR="00EC0DCE" w:rsidRPr="00AE0D93" w:rsidRDefault="00EC0DCE" w:rsidP="00642740">
            <w:pPr>
              <w:spacing w:after="0" w:line="256" w:lineRule="auto"/>
              <w:rPr>
                <w:rFonts w:cs="Calibri"/>
                <w:color w:val="365F91"/>
              </w:rPr>
            </w:pPr>
            <w:r w:rsidRPr="00AE0D93">
              <w:rPr>
                <w:rFonts w:cs="Calibri"/>
                <w:bCs/>
                <w:color w:val="365F91"/>
              </w:rPr>
              <w:t>Mets at Dx – Distant LN</w:t>
            </w:r>
          </w:p>
        </w:tc>
        <w:tc>
          <w:tcPr>
            <w:tcW w:w="2340" w:type="dxa"/>
            <w:gridSpan w:val="2"/>
            <w:shd w:val="clear" w:color="auto" w:fill="D3DFEE"/>
          </w:tcPr>
          <w:p w:rsidR="00EC0DCE" w:rsidRPr="00AE0D93" w:rsidRDefault="006D46FF" w:rsidP="00642740">
            <w:pPr>
              <w:spacing w:after="0" w:line="256" w:lineRule="auto"/>
              <w:rPr>
                <w:rFonts w:cs="Calibri"/>
                <w:color w:val="365F91"/>
              </w:rPr>
            </w:pPr>
            <w:r>
              <w:rPr>
                <w:rFonts w:cs="Calibri"/>
                <w:color w:val="365F91"/>
              </w:rPr>
              <w:t>0</w:t>
            </w:r>
          </w:p>
        </w:tc>
      </w:tr>
      <w:tr w:rsidR="00EC0DCE" w:rsidRPr="00AE0D93" w:rsidTr="00642740">
        <w:tc>
          <w:tcPr>
            <w:tcW w:w="2605" w:type="dxa"/>
            <w:shd w:val="clear" w:color="auto" w:fill="auto"/>
          </w:tcPr>
          <w:p w:rsidR="00EC0DCE" w:rsidRPr="00AE0D93" w:rsidRDefault="00EC0DCE" w:rsidP="00642740">
            <w:pPr>
              <w:spacing w:after="0" w:line="256" w:lineRule="auto"/>
              <w:rPr>
                <w:rFonts w:cs="Calibri"/>
                <w:bCs/>
                <w:color w:val="365F91"/>
              </w:rPr>
            </w:pPr>
          </w:p>
        </w:tc>
        <w:tc>
          <w:tcPr>
            <w:tcW w:w="1879" w:type="dxa"/>
            <w:gridSpan w:val="2"/>
            <w:shd w:val="clear" w:color="auto" w:fill="D3DFEE"/>
          </w:tcPr>
          <w:p w:rsidR="00EC0DCE" w:rsidRPr="00AE0D93" w:rsidRDefault="00EC0DCE" w:rsidP="00642740">
            <w:pPr>
              <w:spacing w:after="0" w:line="256" w:lineRule="auto"/>
              <w:rPr>
                <w:color w:val="365F91"/>
              </w:rPr>
            </w:pPr>
          </w:p>
        </w:tc>
        <w:tc>
          <w:tcPr>
            <w:tcW w:w="2621" w:type="dxa"/>
            <w:gridSpan w:val="2"/>
            <w:shd w:val="clear" w:color="auto" w:fill="auto"/>
          </w:tcPr>
          <w:p w:rsidR="00EC0DCE" w:rsidRPr="00AE0D93" w:rsidRDefault="00EC0DCE" w:rsidP="00642740">
            <w:pPr>
              <w:spacing w:after="0" w:line="256" w:lineRule="auto"/>
              <w:rPr>
                <w:rFonts w:cs="Calibri"/>
                <w:bCs/>
                <w:color w:val="365F91"/>
              </w:rPr>
            </w:pPr>
          </w:p>
        </w:tc>
        <w:tc>
          <w:tcPr>
            <w:tcW w:w="2340" w:type="dxa"/>
            <w:gridSpan w:val="2"/>
            <w:shd w:val="clear" w:color="auto" w:fill="D3DFEE"/>
          </w:tcPr>
          <w:p w:rsidR="00EC0DCE" w:rsidRPr="00AE0D93" w:rsidRDefault="00EC0DCE" w:rsidP="00642740">
            <w:pPr>
              <w:spacing w:after="0" w:line="256" w:lineRule="auto"/>
              <w:rPr>
                <w:rFonts w:cs="Calibri"/>
                <w:color w:val="365F91"/>
              </w:rPr>
            </w:pPr>
          </w:p>
        </w:tc>
      </w:tr>
      <w:tr w:rsidR="00EC0DCE" w:rsidRPr="00AE0D93" w:rsidTr="00642740">
        <w:tc>
          <w:tcPr>
            <w:tcW w:w="9445" w:type="dxa"/>
            <w:gridSpan w:val="7"/>
            <w:shd w:val="clear" w:color="auto" w:fill="auto"/>
          </w:tcPr>
          <w:p w:rsidR="00EC0DCE" w:rsidRPr="00AE0D93" w:rsidRDefault="00EC0DCE" w:rsidP="00642740">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EC0DCE" w:rsidRPr="00AE0D93" w:rsidTr="00642740">
        <w:trPr>
          <w:trHeight w:val="70"/>
        </w:trPr>
        <w:tc>
          <w:tcPr>
            <w:tcW w:w="3533"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rsidR="00EC0DCE" w:rsidRPr="00AE0D93" w:rsidRDefault="00EC0DCE" w:rsidP="00642740">
            <w:pPr>
              <w:spacing w:after="0" w:line="256" w:lineRule="auto"/>
              <w:rPr>
                <w:rFonts w:cs="Calibri"/>
                <w:color w:val="365F91"/>
              </w:rPr>
            </w:pPr>
            <w:r>
              <w:rPr>
                <w:rFonts w:cs="Calibri"/>
                <w:color w:val="365F91"/>
              </w:rPr>
              <w:t>02</w:t>
            </w:r>
          </w:p>
        </w:tc>
        <w:tc>
          <w:tcPr>
            <w:tcW w:w="3438" w:type="dxa"/>
            <w:gridSpan w:val="3"/>
            <w:shd w:val="clear" w:color="auto" w:fill="auto"/>
          </w:tcPr>
          <w:p w:rsidR="00EC0DCE" w:rsidRPr="00AE0D93" w:rsidRDefault="00EC0DCE" w:rsidP="00642740">
            <w:pPr>
              <w:spacing w:after="0" w:line="256" w:lineRule="auto"/>
              <w:jc w:val="center"/>
              <w:rPr>
                <w:rFonts w:cs="Calibri"/>
                <w:color w:val="365F91"/>
              </w:rPr>
            </w:pPr>
          </w:p>
        </w:tc>
        <w:tc>
          <w:tcPr>
            <w:tcW w:w="1523" w:type="dxa"/>
            <w:shd w:val="clear" w:color="auto" w:fill="D3DFEE"/>
          </w:tcPr>
          <w:p w:rsidR="00EC0DCE" w:rsidRPr="00AE0D93" w:rsidRDefault="00EC0DCE" w:rsidP="00642740">
            <w:pPr>
              <w:spacing w:after="0" w:line="256" w:lineRule="auto"/>
              <w:rPr>
                <w:rFonts w:cs="Calibri"/>
                <w:color w:val="365F91"/>
              </w:rPr>
            </w:pPr>
          </w:p>
        </w:tc>
      </w:tr>
      <w:tr w:rsidR="00EC0DCE" w:rsidRPr="00AE0D93" w:rsidTr="00642740">
        <w:tc>
          <w:tcPr>
            <w:tcW w:w="3533" w:type="dxa"/>
            <w:gridSpan w:val="2"/>
            <w:shd w:val="clear" w:color="auto" w:fill="auto"/>
          </w:tcPr>
          <w:p w:rsidR="00EC0DCE" w:rsidRPr="00AE0D93" w:rsidRDefault="00EC0DCE" w:rsidP="00642740">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rsidR="00EC0DCE" w:rsidRPr="00AE0D93" w:rsidRDefault="00EC0DCE" w:rsidP="00642740">
            <w:pPr>
              <w:spacing w:after="0" w:line="256" w:lineRule="auto"/>
              <w:rPr>
                <w:rFonts w:cs="Calibri"/>
                <w:color w:val="365F91"/>
              </w:rPr>
            </w:pPr>
          </w:p>
        </w:tc>
        <w:tc>
          <w:tcPr>
            <w:tcW w:w="3438" w:type="dxa"/>
            <w:gridSpan w:val="3"/>
            <w:shd w:val="clear" w:color="auto" w:fill="auto"/>
          </w:tcPr>
          <w:p w:rsidR="00EC0DCE" w:rsidRPr="00AE0D93" w:rsidRDefault="00EC0DCE" w:rsidP="00642740">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rsidR="00EC0DCE" w:rsidRPr="00AE0D93" w:rsidRDefault="00EC0DCE" w:rsidP="00642740">
            <w:pPr>
              <w:spacing w:after="0" w:line="256" w:lineRule="auto"/>
              <w:rPr>
                <w:rFonts w:cs="Calibri"/>
                <w:color w:val="365F91"/>
              </w:rPr>
            </w:pPr>
          </w:p>
        </w:tc>
      </w:tr>
      <w:tr w:rsidR="00EC0DCE" w:rsidRPr="00AE0D93" w:rsidTr="00642740">
        <w:tc>
          <w:tcPr>
            <w:tcW w:w="3533"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rsidR="00EC0DCE" w:rsidRPr="00AE0D93" w:rsidRDefault="006D46FF" w:rsidP="00642740">
            <w:pPr>
              <w:spacing w:after="0" w:line="256" w:lineRule="auto"/>
              <w:rPr>
                <w:rFonts w:cs="Calibri"/>
                <w:color w:val="365F91"/>
              </w:rPr>
            </w:pPr>
            <w:r>
              <w:rPr>
                <w:rFonts w:cs="Calibri"/>
                <w:color w:val="365F91"/>
              </w:rPr>
              <w:t>00</w:t>
            </w:r>
          </w:p>
        </w:tc>
        <w:tc>
          <w:tcPr>
            <w:tcW w:w="3438" w:type="dxa"/>
            <w:gridSpan w:val="3"/>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rsidR="00EC0DCE" w:rsidRPr="00AE0D93" w:rsidRDefault="006D46FF" w:rsidP="00642740">
            <w:pPr>
              <w:spacing w:after="0" w:line="256" w:lineRule="auto"/>
              <w:rPr>
                <w:rFonts w:cs="Calibri"/>
                <w:color w:val="365F91"/>
              </w:rPr>
            </w:pPr>
            <w:r>
              <w:rPr>
                <w:rFonts w:cs="Calibri"/>
                <w:color w:val="365F91"/>
              </w:rPr>
              <w:t>29</w:t>
            </w:r>
          </w:p>
        </w:tc>
      </w:tr>
      <w:tr w:rsidR="00EC0DCE" w:rsidRPr="00AE0D93" w:rsidTr="00642740">
        <w:tc>
          <w:tcPr>
            <w:tcW w:w="3533"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rsidR="00EC0DCE" w:rsidRPr="00AE0D93" w:rsidRDefault="006D46FF" w:rsidP="00642740">
            <w:pPr>
              <w:spacing w:after="0" w:line="256" w:lineRule="auto"/>
              <w:rPr>
                <w:rFonts w:cs="Calibri"/>
                <w:color w:val="365F91"/>
              </w:rPr>
            </w:pPr>
            <w:r>
              <w:rPr>
                <w:rFonts w:cs="Calibri"/>
                <w:color w:val="365F91"/>
              </w:rPr>
              <w:t>0</w:t>
            </w:r>
          </w:p>
        </w:tc>
        <w:tc>
          <w:tcPr>
            <w:tcW w:w="3438" w:type="dxa"/>
            <w:gridSpan w:val="3"/>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rsidR="00EC0DCE" w:rsidRPr="00AE0D93" w:rsidRDefault="00231397" w:rsidP="00642740">
            <w:pPr>
              <w:spacing w:after="0" w:line="256" w:lineRule="auto"/>
              <w:rPr>
                <w:rFonts w:cs="Calibri"/>
                <w:color w:val="365F91"/>
              </w:rPr>
            </w:pPr>
            <w:r>
              <w:rPr>
                <w:rFonts w:cs="Calibri"/>
                <w:color w:val="365F91"/>
              </w:rPr>
              <w:t>32</w:t>
            </w:r>
          </w:p>
        </w:tc>
      </w:tr>
      <w:tr w:rsidR="00EC0DCE" w:rsidRPr="00AE0D93" w:rsidTr="00642740">
        <w:tc>
          <w:tcPr>
            <w:tcW w:w="3533"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rsidR="00EC0DCE" w:rsidRPr="00AE0D93" w:rsidRDefault="006D46FF" w:rsidP="00642740">
            <w:pPr>
              <w:spacing w:after="0" w:line="256" w:lineRule="auto"/>
              <w:rPr>
                <w:rFonts w:cs="Calibri"/>
                <w:color w:val="365F91"/>
              </w:rPr>
            </w:pPr>
            <w:r>
              <w:rPr>
                <w:rFonts w:cs="Calibri"/>
                <w:color w:val="365F91"/>
              </w:rPr>
              <w:t>0</w:t>
            </w:r>
          </w:p>
        </w:tc>
        <w:tc>
          <w:tcPr>
            <w:tcW w:w="3438" w:type="dxa"/>
            <w:gridSpan w:val="3"/>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Regional Dose</w:t>
            </w:r>
          </w:p>
        </w:tc>
        <w:tc>
          <w:tcPr>
            <w:tcW w:w="1523" w:type="dxa"/>
            <w:shd w:val="clear" w:color="auto" w:fill="D3DFEE"/>
          </w:tcPr>
          <w:p w:rsidR="00EC0DCE" w:rsidRPr="00AE0D93" w:rsidRDefault="00231397" w:rsidP="00642740">
            <w:pPr>
              <w:spacing w:after="0" w:line="256" w:lineRule="auto"/>
              <w:rPr>
                <w:rFonts w:cs="Calibri"/>
                <w:color w:val="365F91"/>
              </w:rPr>
            </w:pPr>
            <w:r>
              <w:rPr>
                <w:rFonts w:cs="Calibri"/>
                <w:color w:val="365F91"/>
              </w:rPr>
              <w:t>05040</w:t>
            </w:r>
          </w:p>
        </w:tc>
      </w:tr>
      <w:tr w:rsidR="00EC0DCE" w:rsidRPr="00AE0D93" w:rsidTr="00642740">
        <w:tc>
          <w:tcPr>
            <w:tcW w:w="3533"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rsidR="00EC0DCE" w:rsidRPr="00AE0D93" w:rsidRDefault="00EC0DCE" w:rsidP="00642740">
            <w:pPr>
              <w:spacing w:after="0" w:line="256" w:lineRule="auto"/>
              <w:rPr>
                <w:rFonts w:cs="Calibri"/>
                <w:color w:val="365F91"/>
              </w:rPr>
            </w:pPr>
          </w:p>
        </w:tc>
        <w:tc>
          <w:tcPr>
            <w:tcW w:w="3438" w:type="dxa"/>
            <w:gridSpan w:val="3"/>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rsidR="00EC0DCE" w:rsidRPr="00AE0D93" w:rsidRDefault="00231397" w:rsidP="00642740">
            <w:pPr>
              <w:spacing w:after="0" w:line="256" w:lineRule="auto"/>
              <w:rPr>
                <w:rFonts w:cs="Calibri"/>
                <w:color w:val="365F91"/>
              </w:rPr>
            </w:pPr>
            <w:r>
              <w:rPr>
                <w:rFonts w:cs="Calibri"/>
                <w:color w:val="365F91"/>
              </w:rPr>
              <w:t>54</w:t>
            </w:r>
          </w:p>
        </w:tc>
      </w:tr>
      <w:tr w:rsidR="00EC0DCE" w:rsidRPr="00AE0D93" w:rsidTr="00642740">
        <w:tc>
          <w:tcPr>
            <w:tcW w:w="3533" w:type="dxa"/>
            <w:gridSpan w:val="2"/>
            <w:shd w:val="clear" w:color="auto" w:fill="auto"/>
          </w:tcPr>
          <w:p w:rsidR="00EC0DCE" w:rsidRPr="00AE0D93" w:rsidRDefault="00EC0DCE" w:rsidP="00642740">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rsidR="00EC0DCE" w:rsidRPr="00AE0D93" w:rsidRDefault="00C45CF0" w:rsidP="00642740">
            <w:pPr>
              <w:spacing w:after="0" w:line="256" w:lineRule="auto"/>
              <w:rPr>
                <w:rFonts w:cs="Calibri"/>
                <w:color w:val="365F91"/>
              </w:rPr>
            </w:pPr>
            <w:r>
              <w:rPr>
                <w:rFonts w:cs="Calibri"/>
                <w:color w:val="365F91"/>
              </w:rPr>
              <w:t>02</w:t>
            </w:r>
            <w:bookmarkStart w:id="0" w:name="_GoBack"/>
            <w:bookmarkEnd w:id="0"/>
          </w:p>
        </w:tc>
        <w:tc>
          <w:tcPr>
            <w:tcW w:w="3438" w:type="dxa"/>
            <w:gridSpan w:val="3"/>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Boost Dose</w:t>
            </w:r>
          </w:p>
        </w:tc>
        <w:tc>
          <w:tcPr>
            <w:tcW w:w="1523" w:type="dxa"/>
            <w:shd w:val="clear" w:color="auto" w:fill="D3DFEE"/>
          </w:tcPr>
          <w:p w:rsidR="00EC0DCE" w:rsidRPr="00AE0D93" w:rsidRDefault="005B18B6" w:rsidP="00642740">
            <w:pPr>
              <w:spacing w:after="0" w:line="256" w:lineRule="auto"/>
              <w:rPr>
                <w:rFonts w:cs="Calibri"/>
                <w:color w:val="365F91"/>
              </w:rPr>
            </w:pPr>
            <w:r>
              <w:rPr>
                <w:rFonts w:cs="Calibri"/>
                <w:color w:val="365F91"/>
              </w:rPr>
              <w:t>88888</w:t>
            </w:r>
          </w:p>
        </w:tc>
      </w:tr>
      <w:tr w:rsidR="00EC0DCE" w:rsidRPr="00AE0D93" w:rsidTr="00642740">
        <w:tc>
          <w:tcPr>
            <w:tcW w:w="3533"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rsidR="00EC0DCE" w:rsidRPr="00AE0D93" w:rsidRDefault="006D46FF" w:rsidP="00642740">
            <w:pPr>
              <w:spacing w:after="0" w:line="256" w:lineRule="auto"/>
              <w:rPr>
                <w:rFonts w:cs="Calibri"/>
                <w:color w:val="365F91"/>
              </w:rPr>
            </w:pPr>
            <w:r>
              <w:rPr>
                <w:rFonts w:cs="Calibri"/>
                <w:color w:val="365F91"/>
              </w:rPr>
              <w:t>00</w:t>
            </w:r>
          </w:p>
        </w:tc>
        <w:tc>
          <w:tcPr>
            <w:tcW w:w="3438" w:type="dxa"/>
            <w:gridSpan w:val="3"/>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rsidR="00EC0DCE" w:rsidRPr="00AE0D93" w:rsidRDefault="00231397" w:rsidP="00642740">
            <w:pPr>
              <w:spacing w:after="0" w:line="256" w:lineRule="auto"/>
              <w:rPr>
                <w:rFonts w:cs="Calibri"/>
                <w:color w:val="365F91"/>
              </w:rPr>
            </w:pPr>
            <w:r>
              <w:rPr>
                <w:rFonts w:cs="Calibri"/>
                <w:color w:val="365F91"/>
              </w:rPr>
              <w:t>32</w:t>
            </w:r>
          </w:p>
        </w:tc>
      </w:tr>
      <w:tr w:rsidR="00EC0DCE" w:rsidRPr="00AE0D93" w:rsidTr="00642740">
        <w:tc>
          <w:tcPr>
            <w:tcW w:w="3533"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rsidR="00EC0DCE" w:rsidRPr="00AE0D93" w:rsidRDefault="006D46FF" w:rsidP="00642740">
            <w:pPr>
              <w:spacing w:after="0" w:line="256" w:lineRule="auto"/>
              <w:rPr>
                <w:rFonts w:cs="Calibri"/>
                <w:color w:val="365F91"/>
              </w:rPr>
            </w:pPr>
            <w:r>
              <w:rPr>
                <w:rFonts w:cs="Calibri"/>
                <w:color w:val="365F91"/>
              </w:rPr>
              <w:t>00</w:t>
            </w:r>
          </w:p>
        </w:tc>
        <w:tc>
          <w:tcPr>
            <w:tcW w:w="3438" w:type="dxa"/>
            <w:gridSpan w:val="3"/>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Reason No Radiation</w:t>
            </w:r>
          </w:p>
        </w:tc>
        <w:tc>
          <w:tcPr>
            <w:tcW w:w="1523" w:type="dxa"/>
            <w:shd w:val="clear" w:color="auto" w:fill="D3DFEE"/>
          </w:tcPr>
          <w:p w:rsidR="00EC0DCE" w:rsidRPr="00AE0D93" w:rsidRDefault="00231397" w:rsidP="00642740">
            <w:pPr>
              <w:spacing w:after="0" w:line="256" w:lineRule="auto"/>
              <w:rPr>
                <w:rFonts w:cs="Calibri"/>
                <w:color w:val="365F91"/>
              </w:rPr>
            </w:pPr>
            <w:r>
              <w:rPr>
                <w:rFonts w:cs="Calibri"/>
                <w:color w:val="365F91"/>
              </w:rPr>
              <w:t>0</w:t>
            </w:r>
          </w:p>
        </w:tc>
      </w:tr>
      <w:tr w:rsidR="00EC0DCE" w:rsidRPr="00AE0D93" w:rsidTr="00C45CF0">
        <w:trPr>
          <w:trHeight w:val="467"/>
        </w:trPr>
        <w:tc>
          <w:tcPr>
            <w:tcW w:w="3533"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rsidR="00EC0DCE" w:rsidRPr="00AE0D93" w:rsidRDefault="006D46FF" w:rsidP="00642740">
            <w:pPr>
              <w:spacing w:after="0" w:line="256" w:lineRule="auto"/>
              <w:rPr>
                <w:rFonts w:cs="Calibri"/>
                <w:color w:val="365F91"/>
              </w:rPr>
            </w:pPr>
            <w:r>
              <w:rPr>
                <w:rFonts w:cs="Calibri"/>
                <w:color w:val="365F91"/>
              </w:rPr>
              <w:t>00</w:t>
            </w:r>
          </w:p>
        </w:tc>
        <w:tc>
          <w:tcPr>
            <w:tcW w:w="3438" w:type="dxa"/>
            <w:gridSpan w:val="3"/>
            <w:shd w:val="clear" w:color="auto" w:fill="auto"/>
          </w:tcPr>
          <w:p w:rsidR="00EC0DCE" w:rsidRPr="00AE0D93" w:rsidRDefault="00EC0DCE" w:rsidP="00642740">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rsidR="00EC0DCE" w:rsidRPr="00AE0D93" w:rsidRDefault="00231397" w:rsidP="00642740">
            <w:pPr>
              <w:spacing w:after="0" w:line="256" w:lineRule="auto"/>
              <w:rPr>
                <w:rFonts w:cs="Calibri"/>
                <w:color w:val="365F91"/>
              </w:rPr>
            </w:pPr>
            <w:r>
              <w:rPr>
                <w:rFonts w:cs="Calibri"/>
                <w:color w:val="365F91"/>
              </w:rPr>
              <w:t>0</w:t>
            </w:r>
          </w:p>
        </w:tc>
      </w:tr>
      <w:tr w:rsidR="00EC0DCE" w:rsidRPr="00AE0D93" w:rsidTr="00642740">
        <w:tc>
          <w:tcPr>
            <w:tcW w:w="3533" w:type="dxa"/>
            <w:gridSpan w:val="2"/>
            <w:shd w:val="clear" w:color="auto" w:fill="auto"/>
          </w:tcPr>
          <w:p w:rsidR="00EC0DCE" w:rsidRPr="00AE0D93" w:rsidRDefault="00EC0DCE" w:rsidP="00642740">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rsidR="00EC0DCE" w:rsidRPr="00AE0D93" w:rsidRDefault="006D46FF" w:rsidP="00642740">
            <w:pPr>
              <w:spacing w:after="0" w:line="256" w:lineRule="auto"/>
              <w:rPr>
                <w:rFonts w:cs="Calibri"/>
                <w:color w:val="365F91"/>
              </w:rPr>
            </w:pPr>
            <w:r>
              <w:rPr>
                <w:rFonts w:cs="Calibri"/>
                <w:color w:val="365F91"/>
              </w:rPr>
              <w:t>0</w:t>
            </w:r>
          </w:p>
        </w:tc>
        <w:tc>
          <w:tcPr>
            <w:tcW w:w="3438" w:type="dxa"/>
            <w:gridSpan w:val="3"/>
            <w:shd w:val="clear" w:color="auto" w:fill="auto"/>
          </w:tcPr>
          <w:p w:rsidR="00EC0DCE" w:rsidRPr="00AE0D93" w:rsidRDefault="00EC0DCE" w:rsidP="00642740">
            <w:pPr>
              <w:spacing w:after="0" w:line="256" w:lineRule="auto"/>
              <w:rPr>
                <w:rFonts w:cs="Calibri"/>
                <w:color w:val="365F91"/>
              </w:rPr>
            </w:pPr>
          </w:p>
        </w:tc>
        <w:tc>
          <w:tcPr>
            <w:tcW w:w="1523" w:type="dxa"/>
            <w:shd w:val="clear" w:color="auto" w:fill="D3DFEE"/>
          </w:tcPr>
          <w:p w:rsidR="00EC0DCE" w:rsidRPr="00AE0D93" w:rsidRDefault="00EC0DCE" w:rsidP="00642740">
            <w:pPr>
              <w:spacing w:after="0" w:line="256" w:lineRule="auto"/>
              <w:rPr>
                <w:rFonts w:cs="Calibri"/>
                <w:color w:val="365F91"/>
              </w:rPr>
            </w:pPr>
          </w:p>
        </w:tc>
      </w:tr>
    </w:tbl>
    <w:p w:rsidR="001B5056" w:rsidRPr="0014339C" w:rsidRDefault="001B5056" w:rsidP="00CE2096">
      <w:pPr>
        <w:spacing w:after="0"/>
      </w:pPr>
    </w:p>
    <w:sectPr w:rsidR="001B5056" w:rsidRPr="00143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0716"/>
    <w:multiLevelType w:val="hybridMultilevel"/>
    <w:tmpl w:val="E5C457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92"/>
    <w:rsid w:val="0002250B"/>
    <w:rsid w:val="000244C3"/>
    <w:rsid w:val="00064B5E"/>
    <w:rsid w:val="0008425D"/>
    <w:rsid w:val="000D1560"/>
    <w:rsid w:val="000E3F57"/>
    <w:rsid w:val="000F775E"/>
    <w:rsid w:val="0014339C"/>
    <w:rsid w:val="00187A6E"/>
    <w:rsid w:val="001A153C"/>
    <w:rsid w:val="001A71C7"/>
    <w:rsid w:val="001B5056"/>
    <w:rsid w:val="00203A08"/>
    <w:rsid w:val="00231397"/>
    <w:rsid w:val="00254879"/>
    <w:rsid w:val="00286B6F"/>
    <w:rsid w:val="00300C13"/>
    <w:rsid w:val="00387B1B"/>
    <w:rsid w:val="003C7E87"/>
    <w:rsid w:val="003D5966"/>
    <w:rsid w:val="004A46C8"/>
    <w:rsid w:val="004B5DA4"/>
    <w:rsid w:val="004B661F"/>
    <w:rsid w:val="004C5326"/>
    <w:rsid w:val="004D7149"/>
    <w:rsid w:val="005B18B6"/>
    <w:rsid w:val="005F1A72"/>
    <w:rsid w:val="005F6CE6"/>
    <w:rsid w:val="00615B71"/>
    <w:rsid w:val="006C1E69"/>
    <w:rsid w:val="006D46FF"/>
    <w:rsid w:val="006D7B8A"/>
    <w:rsid w:val="007361C0"/>
    <w:rsid w:val="0075040B"/>
    <w:rsid w:val="00755CE7"/>
    <w:rsid w:val="009916FC"/>
    <w:rsid w:val="00A04654"/>
    <w:rsid w:val="00A7092E"/>
    <w:rsid w:val="00AE3F3E"/>
    <w:rsid w:val="00AF2792"/>
    <w:rsid w:val="00B27730"/>
    <w:rsid w:val="00B42B88"/>
    <w:rsid w:val="00B815C2"/>
    <w:rsid w:val="00BD5739"/>
    <w:rsid w:val="00BE2E06"/>
    <w:rsid w:val="00BF2321"/>
    <w:rsid w:val="00C24799"/>
    <w:rsid w:val="00C447C4"/>
    <w:rsid w:val="00C45CF0"/>
    <w:rsid w:val="00C73418"/>
    <w:rsid w:val="00CA1245"/>
    <w:rsid w:val="00CB2769"/>
    <w:rsid w:val="00CD61A4"/>
    <w:rsid w:val="00CE2096"/>
    <w:rsid w:val="00D31F17"/>
    <w:rsid w:val="00D73D21"/>
    <w:rsid w:val="00D94DDB"/>
    <w:rsid w:val="00DA3F1C"/>
    <w:rsid w:val="00E06354"/>
    <w:rsid w:val="00E222B0"/>
    <w:rsid w:val="00E81682"/>
    <w:rsid w:val="00E831E1"/>
    <w:rsid w:val="00EC0DCE"/>
    <w:rsid w:val="00EE29E4"/>
    <w:rsid w:val="00EF5602"/>
    <w:rsid w:val="00F16BD4"/>
    <w:rsid w:val="00F71843"/>
    <w:rsid w:val="00FA2371"/>
    <w:rsid w:val="00FB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CABA9-04A5-4F8E-89FB-CD338797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CE"/>
  </w:style>
  <w:style w:type="paragraph" w:styleId="Heading2">
    <w:name w:val="heading 2"/>
    <w:basedOn w:val="Normal"/>
    <w:next w:val="Normal"/>
    <w:link w:val="Heading2Char"/>
    <w:uiPriority w:val="9"/>
    <w:unhideWhenUsed/>
    <w:qFormat/>
    <w:rsid w:val="00615B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1E1"/>
    <w:pPr>
      <w:ind w:left="720"/>
      <w:contextualSpacing/>
    </w:pPr>
  </w:style>
  <w:style w:type="character" w:customStyle="1" w:styleId="Heading2Char">
    <w:name w:val="Heading 2 Char"/>
    <w:basedOn w:val="DefaultParagraphFont"/>
    <w:link w:val="Heading2"/>
    <w:uiPriority w:val="9"/>
    <w:rsid w:val="00615B7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70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92E"/>
    <w:rPr>
      <w:rFonts w:ascii="Tahoma" w:hAnsi="Tahoma" w:cs="Tahoma"/>
      <w:sz w:val="16"/>
      <w:szCs w:val="16"/>
    </w:rPr>
  </w:style>
  <w:style w:type="character" w:styleId="CommentReference">
    <w:name w:val="annotation reference"/>
    <w:basedOn w:val="DefaultParagraphFont"/>
    <w:uiPriority w:val="99"/>
    <w:semiHidden/>
    <w:unhideWhenUsed/>
    <w:rsid w:val="00BF2321"/>
    <w:rPr>
      <w:sz w:val="16"/>
      <w:szCs w:val="16"/>
    </w:rPr>
  </w:style>
  <w:style w:type="paragraph" w:styleId="CommentText">
    <w:name w:val="annotation text"/>
    <w:basedOn w:val="Normal"/>
    <w:link w:val="CommentTextChar"/>
    <w:uiPriority w:val="99"/>
    <w:semiHidden/>
    <w:unhideWhenUsed/>
    <w:rsid w:val="00BF2321"/>
    <w:pPr>
      <w:spacing w:line="240" w:lineRule="auto"/>
    </w:pPr>
    <w:rPr>
      <w:sz w:val="20"/>
      <w:szCs w:val="20"/>
    </w:rPr>
  </w:style>
  <w:style w:type="character" w:customStyle="1" w:styleId="CommentTextChar">
    <w:name w:val="Comment Text Char"/>
    <w:basedOn w:val="DefaultParagraphFont"/>
    <w:link w:val="CommentText"/>
    <w:uiPriority w:val="99"/>
    <w:semiHidden/>
    <w:rsid w:val="00BF2321"/>
    <w:rPr>
      <w:sz w:val="20"/>
      <w:szCs w:val="20"/>
    </w:rPr>
  </w:style>
  <w:style w:type="paragraph" w:styleId="CommentSubject">
    <w:name w:val="annotation subject"/>
    <w:basedOn w:val="CommentText"/>
    <w:next w:val="CommentText"/>
    <w:link w:val="CommentSubjectChar"/>
    <w:uiPriority w:val="99"/>
    <w:semiHidden/>
    <w:unhideWhenUsed/>
    <w:rsid w:val="00BF2321"/>
    <w:rPr>
      <w:b/>
      <w:bCs/>
    </w:rPr>
  </w:style>
  <w:style w:type="character" w:customStyle="1" w:styleId="CommentSubjectChar">
    <w:name w:val="Comment Subject Char"/>
    <w:basedOn w:val="CommentTextChar"/>
    <w:link w:val="CommentSubject"/>
    <w:uiPriority w:val="99"/>
    <w:semiHidden/>
    <w:rsid w:val="00BF23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Jim Hofferkamp</cp:lastModifiedBy>
  <cp:revision>7</cp:revision>
  <cp:lastPrinted>2012-10-23T13:52:00Z</cp:lastPrinted>
  <dcterms:created xsi:type="dcterms:W3CDTF">2017-12-04T19:21:00Z</dcterms:created>
  <dcterms:modified xsi:type="dcterms:W3CDTF">2017-12-07T21:47:00Z</dcterms:modified>
</cp:coreProperties>
</file>