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C5AAD" w14:textId="0EE3BFBC" w:rsidR="006378C4" w:rsidRPr="007D7EA8" w:rsidRDefault="006378C4" w:rsidP="00B91163">
      <w:pPr>
        <w:pStyle w:val="Heading1"/>
        <w:spacing w:before="0" w:line="240" w:lineRule="auto"/>
        <w:jc w:val="center"/>
        <w:rPr>
          <w:b/>
        </w:rPr>
      </w:pPr>
      <w:r w:rsidRPr="007D7EA8">
        <w:rPr>
          <w:b/>
        </w:rPr>
        <w:t>Thyroid Case</w:t>
      </w:r>
      <w:r w:rsidR="007D7EA8" w:rsidRPr="007D7EA8">
        <w:rPr>
          <w:b/>
        </w:rPr>
        <w:t xml:space="preserve"> Scenarios</w:t>
      </w:r>
    </w:p>
    <w:p w14:paraId="32BF7132" w14:textId="77777777" w:rsidR="005A40A3" w:rsidRDefault="005A40A3" w:rsidP="007D7EA8">
      <w:pPr>
        <w:pStyle w:val="Heading2"/>
      </w:pPr>
      <w:r>
        <w:t>Instructions:</w:t>
      </w:r>
    </w:p>
    <w:p w14:paraId="7566568A" w14:textId="77777777" w:rsidR="005A40A3" w:rsidRDefault="005A40A3" w:rsidP="00B91163">
      <w:pPr>
        <w:spacing w:after="0" w:line="240" w:lineRule="auto"/>
      </w:pPr>
      <w:r>
        <w:t>All cases are 2018 diagnosis year.  If you do not have an AJCC 8</w:t>
      </w:r>
      <w:r w:rsidRPr="00174ED9">
        <w:rPr>
          <w:vertAlign w:val="superscript"/>
        </w:rPr>
        <w:t>th</w:t>
      </w:r>
      <w:r>
        <w:t xml:space="preserve"> edition manual use the </w:t>
      </w:r>
      <w:hyperlink r:id="rId8" w:history="1">
        <w:r w:rsidRPr="000D653D">
          <w:rPr>
            <w:rStyle w:val="Hyperlink"/>
          </w:rPr>
          <w:t>staging forms</w:t>
        </w:r>
      </w:hyperlink>
      <w:r>
        <w:t xml:space="preserve"> (you will need the manual to assign stage to real cases, but for this exercise the staging forms may be used). Use </w:t>
      </w:r>
      <w:hyperlink r:id="rId9" w:history="1">
        <w:r w:rsidRPr="000D653D">
          <w:rPr>
            <w:rStyle w:val="Hyperlink"/>
          </w:rPr>
          <w:t>SEER RSA</w:t>
        </w:r>
      </w:hyperlink>
      <w:r>
        <w:t xml:space="preserve"> to code the grade fields and to assign summary stage 2018.  A draft copy of the radiation coding instructions has</w:t>
      </w:r>
      <w:bookmarkStart w:id="0" w:name="_GoBack"/>
      <w:bookmarkEnd w:id="0"/>
      <w:r>
        <w:t xml:space="preserve"> been posted for the purposes of these case scenarios. </w:t>
      </w:r>
    </w:p>
    <w:p w14:paraId="7212E1FE" w14:textId="77777777" w:rsidR="00B91163" w:rsidRDefault="00B91163" w:rsidP="00B91163">
      <w:pPr>
        <w:spacing w:after="0" w:line="240" w:lineRule="auto"/>
      </w:pPr>
    </w:p>
    <w:p w14:paraId="2F0D8D52" w14:textId="523F3715" w:rsidR="006378C4" w:rsidRPr="007D7EA8" w:rsidRDefault="00A07416" w:rsidP="00B91163">
      <w:pPr>
        <w:spacing w:after="0" w:line="240" w:lineRule="auto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7D7EA8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Case </w:t>
      </w:r>
      <w:r w:rsidR="007D7EA8" w:rsidRPr="007D7EA8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Scenario </w:t>
      </w:r>
      <w:r w:rsidRPr="007D7EA8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1 </w:t>
      </w:r>
    </w:p>
    <w:p w14:paraId="35F36219" w14:textId="77777777" w:rsidR="006378C4" w:rsidRPr="006378C4" w:rsidRDefault="006378C4" w:rsidP="00A07416">
      <w:pPr>
        <w:pStyle w:val="Heading2"/>
      </w:pPr>
      <w:r>
        <w:t>History &amp; Physical</w:t>
      </w:r>
    </w:p>
    <w:p w14:paraId="553FE784" w14:textId="46A8CD0B" w:rsidR="00A07416" w:rsidRDefault="00A07416" w:rsidP="00B91163">
      <w:pPr>
        <w:spacing w:after="0" w:line="240" w:lineRule="auto"/>
      </w:pPr>
      <w:r>
        <w:t>20 Year old white female</w:t>
      </w:r>
      <w:r w:rsidR="006378C4">
        <w:t xml:space="preserve"> presents w</w:t>
      </w:r>
      <w:r>
        <w:t>ith a l</w:t>
      </w:r>
      <w:r w:rsidR="006378C4">
        <w:t xml:space="preserve">eft neck mass. </w:t>
      </w:r>
    </w:p>
    <w:p w14:paraId="00A43B91" w14:textId="77777777" w:rsidR="00A07416" w:rsidRDefault="006378C4" w:rsidP="00B91163">
      <w:pPr>
        <w:spacing w:after="0" w:line="240" w:lineRule="auto"/>
      </w:pPr>
      <w:r>
        <w:t xml:space="preserve">2/24 Thyroid US: </w:t>
      </w:r>
      <w:r w:rsidRPr="00E44F01">
        <w:t xml:space="preserve">FINDINGS: The right lobe of the thyroid is mildly enlarged. The left lobe of the thyroid is mildly enlarged. </w:t>
      </w:r>
      <w:r w:rsidR="00A07416">
        <w:t>T</w:t>
      </w:r>
      <w:r w:rsidRPr="00E44F01">
        <w:t xml:space="preserve">he largest right lobe mass measures about 3 cm in maximal dimension. A second right lobe mass measures about 2.7 cm. The largest left lobe mass measures about 3.2 cm. There are multiple right-sided lymph node metastases. No abnormal left cervical lymph nodes are seen. </w:t>
      </w:r>
    </w:p>
    <w:p w14:paraId="5889916B" w14:textId="77777777" w:rsidR="00A07416" w:rsidRDefault="00A07416" w:rsidP="00B91163">
      <w:pPr>
        <w:spacing w:after="0" w:line="240" w:lineRule="auto"/>
      </w:pPr>
    </w:p>
    <w:p w14:paraId="107E564E" w14:textId="4FF860DD" w:rsidR="006378C4" w:rsidRDefault="006378C4" w:rsidP="00B91163">
      <w:pPr>
        <w:spacing w:after="0" w:line="240" w:lineRule="auto"/>
      </w:pPr>
      <w:r w:rsidRPr="00E44F01">
        <w:t>IMPRESSION: Multifocal bilateral thyroid carcinoma</w:t>
      </w:r>
      <w:r w:rsidR="00B32F8C">
        <w:t>s</w:t>
      </w:r>
      <w:r w:rsidRPr="00E44F01">
        <w:t xml:space="preserve"> with multiple right cervical lymph node metastases.</w:t>
      </w:r>
    </w:p>
    <w:p w14:paraId="309C93C2" w14:textId="77777777" w:rsidR="00A07416" w:rsidRDefault="00A07416" w:rsidP="00B91163">
      <w:pPr>
        <w:spacing w:after="0" w:line="240" w:lineRule="auto"/>
      </w:pPr>
    </w:p>
    <w:p w14:paraId="59C1B18C" w14:textId="6D84A8D0" w:rsidR="006378C4" w:rsidRDefault="006378C4" w:rsidP="00B91163">
      <w:pPr>
        <w:spacing w:after="0" w:line="240" w:lineRule="auto"/>
      </w:pPr>
      <w:r>
        <w:t xml:space="preserve">2/29 Bilateral thyroid FNA: Cytologic Diagnosis: </w:t>
      </w:r>
      <w:r w:rsidR="00B32F8C">
        <w:t>Malignant cells consistent with carcinoma</w:t>
      </w:r>
    </w:p>
    <w:p w14:paraId="01DD43CF" w14:textId="77777777" w:rsidR="00A07416" w:rsidRDefault="00A07416" w:rsidP="00B91163">
      <w:pPr>
        <w:spacing w:after="0" w:line="240" w:lineRule="auto"/>
      </w:pPr>
    </w:p>
    <w:p w14:paraId="048F3DBF" w14:textId="064075CC" w:rsidR="00A07416" w:rsidRPr="00A07416" w:rsidRDefault="006378C4" w:rsidP="00A07416">
      <w:pPr>
        <w:pStyle w:val="Heading2"/>
      </w:pPr>
      <w:r>
        <w:t>Operative Report</w:t>
      </w:r>
    </w:p>
    <w:p w14:paraId="6177A4DF" w14:textId="36B0307C" w:rsidR="006378C4" w:rsidRPr="00797E34" w:rsidRDefault="006378C4" w:rsidP="00B91163">
      <w:pPr>
        <w:pStyle w:val="PlainText"/>
        <w:rPr>
          <w:rFonts w:asciiTheme="minorHAnsi" w:hAnsiTheme="minorHAnsi"/>
          <w:sz w:val="22"/>
          <w:szCs w:val="22"/>
        </w:rPr>
      </w:pPr>
      <w:r w:rsidRPr="00797E34">
        <w:rPr>
          <w:rFonts w:asciiTheme="minorHAnsi" w:hAnsiTheme="minorHAnsi"/>
          <w:sz w:val="22"/>
          <w:szCs w:val="22"/>
        </w:rPr>
        <w:t>3/4 Total thyroidectomy, right neck dissection levels IIa-IV, mediastinal l</w:t>
      </w:r>
      <w:r w:rsidR="00432CD4">
        <w:rPr>
          <w:rFonts w:asciiTheme="minorHAnsi" w:hAnsiTheme="minorHAnsi"/>
          <w:sz w:val="22"/>
          <w:szCs w:val="22"/>
        </w:rPr>
        <w:t>ymph node</w:t>
      </w:r>
      <w:r w:rsidRPr="00797E34">
        <w:rPr>
          <w:rFonts w:asciiTheme="minorHAnsi" w:hAnsiTheme="minorHAnsi"/>
          <w:sz w:val="22"/>
          <w:szCs w:val="22"/>
        </w:rPr>
        <w:t xml:space="preserve"> excisional </w:t>
      </w:r>
      <w:r w:rsidR="00477EB9">
        <w:rPr>
          <w:rFonts w:asciiTheme="minorHAnsi" w:hAnsiTheme="minorHAnsi"/>
          <w:sz w:val="22"/>
          <w:szCs w:val="22"/>
        </w:rPr>
        <w:t>biopsy</w:t>
      </w:r>
      <w:r w:rsidRPr="00797E34">
        <w:rPr>
          <w:rFonts w:asciiTheme="minorHAnsi" w:hAnsiTheme="minorHAnsi"/>
          <w:sz w:val="22"/>
          <w:szCs w:val="22"/>
        </w:rPr>
        <w:t xml:space="preserve">, central neck dissection: </w:t>
      </w:r>
    </w:p>
    <w:p w14:paraId="45FCE5D0" w14:textId="67F8E008" w:rsidR="006378C4" w:rsidRPr="00797E34" w:rsidRDefault="006378C4" w:rsidP="00447551">
      <w:pPr>
        <w:pStyle w:val="PlainTex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797E34">
        <w:rPr>
          <w:rFonts w:asciiTheme="minorHAnsi" w:hAnsiTheme="minorHAnsi"/>
          <w:sz w:val="22"/>
          <w:szCs w:val="22"/>
        </w:rPr>
        <w:t xml:space="preserve">Lymph node, right level 3, excision:   </w:t>
      </w:r>
    </w:p>
    <w:p w14:paraId="07AF5120" w14:textId="6CFE6245" w:rsidR="006378C4" w:rsidRPr="00447551" w:rsidRDefault="006378C4" w:rsidP="00447551">
      <w:pPr>
        <w:pStyle w:val="PlainTex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97E34">
        <w:rPr>
          <w:rFonts w:asciiTheme="minorHAnsi" w:hAnsiTheme="minorHAnsi"/>
          <w:sz w:val="22"/>
          <w:szCs w:val="22"/>
        </w:rPr>
        <w:t xml:space="preserve">One lymph node involved by metastatic medullary thyroid carcinoma, largest </w:t>
      </w:r>
      <w:r w:rsidR="00797E34">
        <w:rPr>
          <w:rFonts w:asciiTheme="minorHAnsi" w:hAnsiTheme="minorHAnsi"/>
          <w:sz w:val="22"/>
          <w:szCs w:val="22"/>
        </w:rPr>
        <w:t xml:space="preserve">metastatic focus </w:t>
      </w:r>
      <w:r w:rsidRPr="00797E34">
        <w:rPr>
          <w:rFonts w:asciiTheme="minorHAnsi" w:hAnsiTheme="minorHAnsi"/>
          <w:sz w:val="22"/>
          <w:szCs w:val="22"/>
        </w:rPr>
        <w:t xml:space="preserve">measures 1.3 cm in greatest extent with no extracapsular extension identified (1/1) </w:t>
      </w:r>
    </w:p>
    <w:p w14:paraId="6BC7FAEF" w14:textId="156F3EF9" w:rsidR="006378C4" w:rsidRPr="00797E34" w:rsidRDefault="006378C4" w:rsidP="00447551">
      <w:pPr>
        <w:pStyle w:val="PlainTex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797E34">
        <w:rPr>
          <w:rFonts w:asciiTheme="minorHAnsi" w:hAnsiTheme="minorHAnsi"/>
          <w:sz w:val="22"/>
          <w:szCs w:val="22"/>
        </w:rPr>
        <w:t xml:space="preserve">Thyroid, total thyroidectomy:   </w:t>
      </w:r>
    </w:p>
    <w:p w14:paraId="71F29982" w14:textId="7129D95D" w:rsidR="006378C4" w:rsidRPr="00797E34" w:rsidRDefault="006378C4" w:rsidP="00447551">
      <w:pPr>
        <w:pStyle w:val="PlainTex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97E34">
        <w:rPr>
          <w:rFonts w:asciiTheme="minorHAnsi" w:hAnsiTheme="minorHAnsi"/>
          <w:sz w:val="22"/>
          <w:szCs w:val="22"/>
        </w:rPr>
        <w:t>Multifocal medullary thyroid carcinoma, large</w:t>
      </w:r>
      <w:r w:rsidR="00432CD4">
        <w:rPr>
          <w:rFonts w:asciiTheme="minorHAnsi" w:hAnsiTheme="minorHAnsi"/>
          <w:sz w:val="22"/>
          <w:szCs w:val="22"/>
        </w:rPr>
        <w:t>st</w:t>
      </w:r>
      <w:r w:rsidRPr="00797E34">
        <w:rPr>
          <w:rFonts w:asciiTheme="minorHAnsi" w:hAnsiTheme="minorHAnsi"/>
          <w:sz w:val="22"/>
          <w:szCs w:val="22"/>
        </w:rPr>
        <w:t xml:space="preserve"> focus present in the left lobe measuring 4 cm in greatest extent, and two smaller masses located in the right lobe measuring 2.7 cm and 0.4 cm in greatest extent </w:t>
      </w:r>
    </w:p>
    <w:p w14:paraId="02F805A5" w14:textId="2138D87F" w:rsidR="006378C4" w:rsidRPr="00797E34" w:rsidRDefault="006378C4" w:rsidP="00447551">
      <w:pPr>
        <w:pStyle w:val="PlainTex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97E34">
        <w:rPr>
          <w:rFonts w:asciiTheme="minorHAnsi" w:hAnsiTheme="minorHAnsi"/>
          <w:sz w:val="22"/>
          <w:szCs w:val="22"/>
        </w:rPr>
        <w:t xml:space="preserve">All tumors are confined to the thyroid gland and contain amyloid deposition and calcifications </w:t>
      </w:r>
    </w:p>
    <w:p w14:paraId="7FFD3054" w14:textId="1CD647D8" w:rsidR="006378C4" w:rsidRPr="00797E34" w:rsidRDefault="006378C4" w:rsidP="00447551">
      <w:pPr>
        <w:pStyle w:val="PlainTex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97E34">
        <w:rPr>
          <w:rFonts w:asciiTheme="minorHAnsi" w:hAnsiTheme="minorHAnsi"/>
          <w:sz w:val="22"/>
          <w:szCs w:val="22"/>
        </w:rPr>
        <w:t xml:space="preserve">Lymphovascular invasion is identified </w:t>
      </w:r>
    </w:p>
    <w:p w14:paraId="2F33F8DC" w14:textId="638EFCCA" w:rsidR="006378C4" w:rsidRPr="00797E34" w:rsidRDefault="006378C4" w:rsidP="00447551">
      <w:pPr>
        <w:pStyle w:val="PlainTex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97E34">
        <w:rPr>
          <w:rFonts w:asciiTheme="minorHAnsi" w:hAnsiTheme="minorHAnsi"/>
          <w:sz w:val="22"/>
          <w:szCs w:val="22"/>
        </w:rPr>
        <w:t xml:space="preserve">No extrathyroidal extension identified </w:t>
      </w:r>
    </w:p>
    <w:p w14:paraId="77DEE184" w14:textId="7F84AA9E" w:rsidR="006378C4" w:rsidRPr="00797E34" w:rsidRDefault="006378C4" w:rsidP="00447551">
      <w:pPr>
        <w:pStyle w:val="PlainTex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97E34">
        <w:rPr>
          <w:rFonts w:asciiTheme="minorHAnsi" w:hAnsiTheme="minorHAnsi"/>
          <w:sz w:val="22"/>
          <w:szCs w:val="22"/>
        </w:rPr>
        <w:t xml:space="preserve">All surgical margins are negative for carcinoma </w:t>
      </w:r>
    </w:p>
    <w:p w14:paraId="3C7E7DBD" w14:textId="1F927C6A" w:rsidR="006378C4" w:rsidRPr="00797E34" w:rsidRDefault="006378C4" w:rsidP="00447551">
      <w:pPr>
        <w:pStyle w:val="PlainTex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97E34">
        <w:rPr>
          <w:rFonts w:asciiTheme="minorHAnsi" w:hAnsiTheme="minorHAnsi"/>
          <w:sz w:val="22"/>
          <w:szCs w:val="22"/>
        </w:rPr>
        <w:t xml:space="preserve">Background thyroid with nodular hyperplasia </w:t>
      </w:r>
    </w:p>
    <w:p w14:paraId="3622114F" w14:textId="51BBC2A7" w:rsidR="006378C4" w:rsidRPr="00797E34" w:rsidRDefault="006378C4" w:rsidP="00447551">
      <w:pPr>
        <w:pStyle w:val="PlainTex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797E34">
        <w:rPr>
          <w:rFonts w:asciiTheme="minorHAnsi" w:hAnsiTheme="minorHAnsi"/>
          <w:sz w:val="22"/>
          <w:szCs w:val="22"/>
        </w:rPr>
        <w:t xml:space="preserve">Lymph nodes, right central compartment level 6, dissection:   </w:t>
      </w:r>
    </w:p>
    <w:p w14:paraId="53FED2D3" w14:textId="2B2759D6" w:rsidR="006378C4" w:rsidRPr="00797E34" w:rsidRDefault="006378C4" w:rsidP="00447551">
      <w:pPr>
        <w:pStyle w:val="PlainTex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97E34">
        <w:rPr>
          <w:rFonts w:asciiTheme="minorHAnsi" w:hAnsiTheme="minorHAnsi"/>
          <w:sz w:val="22"/>
          <w:szCs w:val="22"/>
        </w:rPr>
        <w:t xml:space="preserve">Six of seven lymph nodes involved by metastatic majority thyroid carcinoma, largest metastatic focus measures 1.4 cm in greatest extent with no extracapsular extension (6/7) </w:t>
      </w:r>
    </w:p>
    <w:p w14:paraId="552039DC" w14:textId="1FAE2011" w:rsidR="006378C4" w:rsidRPr="00797E34" w:rsidRDefault="006378C4" w:rsidP="00447551">
      <w:pPr>
        <w:pStyle w:val="PlainTex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797E34">
        <w:rPr>
          <w:rFonts w:asciiTheme="minorHAnsi" w:hAnsiTheme="minorHAnsi"/>
          <w:sz w:val="22"/>
          <w:szCs w:val="22"/>
        </w:rPr>
        <w:t xml:space="preserve">Lymph nodes, right neck levels 2A/ 3 and 4, dissection:   </w:t>
      </w:r>
    </w:p>
    <w:p w14:paraId="50589273" w14:textId="7610DDED" w:rsidR="006378C4" w:rsidRPr="00797E34" w:rsidRDefault="006378C4" w:rsidP="00447551">
      <w:pPr>
        <w:pStyle w:val="PlainTex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797E34">
        <w:rPr>
          <w:rFonts w:asciiTheme="minorHAnsi" w:hAnsiTheme="minorHAnsi"/>
          <w:sz w:val="22"/>
          <w:szCs w:val="22"/>
        </w:rPr>
        <w:t xml:space="preserve">Three of 10 lymph nodes involved by metastatic medullary thyroid carcinoma, largest metastatic focus measures 0.7 cm in greatest extent with no extracapsular extension (3/10) </w:t>
      </w:r>
    </w:p>
    <w:p w14:paraId="5439D9EC" w14:textId="001EBE52" w:rsidR="006378C4" w:rsidRPr="00797E34" w:rsidRDefault="006378C4" w:rsidP="00447551">
      <w:pPr>
        <w:pStyle w:val="PlainTex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797E34">
        <w:rPr>
          <w:rFonts w:asciiTheme="minorHAnsi" w:hAnsiTheme="minorHAnsi"/>
          <w:sz w:val="22"/>
          <w:szCs w:val="22"/>
        </w:rPr>
        <w:t xml:space="preserve">Lymph node, left supramediastinal, excision:   </w:t>
      </w:r>
    </w:p>
    <w:p w14:paraId="4A6A151D" w14:textId="3677EE96" w:rsidR="006378C4" w:rsidRDefault="006378C4" w:rsidP="00447551">
      <w:pPr>
        <w:pStyle w:val="PlainText"/>
        <w:numPr>
          <w:ilvl w:val="0"/>
          <w:numId w:val="5"/>
        </w:numPr>
      </w:pPr>
      <w:r w:rsidRPr="00797E34">
        <w:rPr>
          <w:rFonts w:asciiTheme="minorHAnsi" w:hAnsiTheme="minorHAnsi"/>
          <w:sz w:val="22"/>
          <w:szCs w:val="22"/>
        </w:rPr>
        <w:t xml:space="preserve">One lymph node involved by metastatic medullary thyroid carcinoma, largest metastatic focus measures 1.3 cm in greatest extent with extracapsular extension </w:t>
      </w:r>
      <w:r w:rsidRPr="00797E34">
        <w:t>identified (1/1)</w:t>
      </w:r>
    </w:p>
    <w:p w14:paraId="62B8E654" w14:textId="77777777" w:rsidR="00797E34" w:rsidRPr="00797E34" w:rsidRDefault="00797E34" w:rsidP="00B91163">
      <w:pPr>
        <w:pStyle w:val="PlainText"/>
        <w:rPr>
          <w:rFonts w:asciiTheme="minorHAnsi" w:hAnsiTheme="minorHAnsi"/>
          <w:sz w:val="22"/>
          <w:szCs w:val="22"/>
        </w:rPr>
      </w:pPr>
    </w:p>
    <w:p w14:paraId="6A691AD3" w14:textId="0EB86666" w:rsidR="006378C4" w:rsidRPr="00955401" w:rsidRDefault="006378C4" w:rsidP="0095540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55401">
        <w:rPr>
          <w:b/>
        </w:rPr>
        <w:t>***SYNOPTIC REPORT***</w:t>
      </w:r>
    </w:p>
    <w:p w14:paraId="5D370996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 xml:space="preserve"> </w:t>
      </w:r>
    </w:p>
    <w:p w14:paraId="23779FC7" w14:textId="37965238" w:rsidR="006378C4" w:rsidRPr="00447551" w:rsidRDefault="006378C4" w:rsidP="00B91163">
      <w:pPr>
        <w:autoSpaceDE w:val="0"/>
        <w:autoSpaceDN w:val="0"/>
        <w:adjustRightInd w:val="0"/>
        <w:spacing w:after="0" w:line="240" w:lineRule="auto"/>
        <w:rPr>
          <w:b/>
        </w:rPr>
      </w:pPr>
      <w:r w:rsidRPr="00447551">
        <w:rPr>
          <w:b/>
        </w:rPr>
        <w:t xml:space="preserve">Thyroid, total thyroidectomy:     </w:t>
      </w:r>
    </w:p>
    <w:p w14:paraId="3F39586E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>Speci</w:t>
      </w:r>
      <w:r w:rsidR="00797E34">
        <w:t>men Site:</w:t>
      </w:r>
      <w:r w:rsidR="00797E34">
        <w:tab/>
      </w:r>
      <w:r w:rsidR="00797E34">
        <w:tab/>
      </w:r>
      <w:r w:rsidR="00797E34">
        <w:tab/>
      </w:r>
      <w:r w:rsidR="00F42365">
        <w:tab/>
      </w:r>
      <w:r w:rsidRPr="00797E34">
        <w:t xml:space="preserve">Thyroid gland structure </w:t>
      </w:r>
    </w:p>
    <w:p w14:paraId="16024436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>Tumor</w:t>
      </w:r>
      <w:r w:rsidR="00797E34">
        <w:t xml:space="preserve"> Site:</w:t>
      </w:r>
      <w:r w:rsidR="00797E34">
        <w:tab/>
      </w:r>
      <w:r w:rsidR="00797E34">
        <w:tab/>
      </w:r>
      <w:r w:rsidR="00797E34">
        <w:tab/>
      </w:r>
      <w:r w:rsidR="00F42365">
        <w:tab/>
      </w:r>
      <w:r w:rsidRPr="00797E34">
        <w:t xml:space="preserve">Thyroid gland structure </w:t>
      </w:r>
    </w:p>
    <w:p w14:paraId="6FFF93B2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>Proce</w:t>
      </w:r>
      <w:r w:rsidR="00797E34">
        <w:t>dure:</w:t>
      </w:r>
      <w:r w:rsidR="00797E34">
        <w:tab/>
      </w:r>
      <w:r w:rsidR="00797E34">
        <w:tab/>
      </w:r>
      <w:r w:rsidR="00797E34">
        <w:tab/>
      </w:r>
      <w:r w:rsidR="00F42365">
        <w:tab/>
      </w:r>
      <w:r w:rsidRPr="00797E34">
        <w:t xml:space="preserve">Total thyroidectomy </w:t>
      </w:r>
    </w:p>
    <w:p w14:paraId="3AD209D4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>Specime</w:t>
      </w:r>
      <w:r w:rsidR="00797E34">
        <w:t>n Integrity:</w:t>
      </w:r>
      <w:r w:rsidR="00797E34">
        <w:tab/>
      </w:r>
      <w:r w:rsidR="00797E34">
        <w:tab/>
      </w:r>
      <w:r w:rsidR="00F42365">
        <w:tab/>
      </w:r>
      <w:r w:rsidRPr="00797E34">
        <w:t xml:space="preserve">Intact </w:t>
      </w:r>
    </w:p>
    <w:p w14:paraId="26CFCEBA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>Speci</w:t>
      </w:r>
      <w:r w:rsidR="00797E34">
        <w:t>men Size:</w:t>
      </w:r>
      <w:r w:rsidR="00797E34">
        <w:tab/>
      </w:r>
      <w:r w:rsidR="00797E34">
        <w:tab/>
      </w:r>
      <w:r w:rsidR="00797E34">
        <w:tab/>
      </w:r>
      <w:r w:rsidR="00F42365">
        <w:tab/>
      </w:r>
      <w:r w:rsidRPr="00797E34">
        <w:t>Right lobe</w:t>
      </w:r>
      <w:r w:rsidR="00797E34">
        <w:t>:</w:t>
      </w:r>
      <w:r w:rsidRPr="00797E34">
        <w:t xml:space="preserve"> </w:t>
      </w:r>
      <w:r w:rsidR="00797E34">
        <w:t>4.5 cm</w:t>
      </w:r>
      <w:r w:rsidR="00477EB9">
        <w:t>, 2</w:t>
      </w:r>
      <w:r w:rsidR="00797E34">
        <w:t xml:space="preserve"> cm</w:t>
      </w:r>
      <w:r w:rsidR="00477EB9">
        <w:t>,</w:t>
      </w:r>
      <w:r w:rsidR="00477EB9" w:rsidRPr="00797E34">
        <w:t xml:space="preserve"> 1.8</w:t>
      </w:r>
      <w:r w:rsidRPr="00797E34">
        <w:t xml:space="preserve"> cm </w:t>
      </w:r>
    </w:p>
    <w:p w14:paraId="0D3A7EB4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 xml:space="preserve">                                     </w:t>
      </w:r>
      <w:r w:rsidR="00797E34">
        <w:tab/>
      </w:r>
      <w:r w:rsidR="00797E34">
        <w:tab/>
      </w:r>
      <w:r w:rsidR="00F42365">
        <w:tab/>
      </w:r>
      <w:r w:rsidRPr="00797E34">
        <w:t xml:space="preserve">Left lobe: </w:t>
      </w:r>
      <w:r w:rsidR="00797E34">
        <w:t xml:space="preserve">4.2 cm, 3 cm, </w:t>
      </w:r>
      <w:r w:rsidRPr="00797E34">
        <w:t xml:space="preserve">2.2 cm </w:t>
      </w:r>
    </w:p>
    <w:p w14:paraId="181B7DA9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>Speci</w:t>
      </w:r>
      <w:r w:rsidR="00797E34">
        <w:t>men Weight:</w:t>
      </w:r>
      <w:r w:rsidR="00797E34">
        <w:tab/>
      </w:r>
      <w:r w:rsidR="00797E34">
        <w:tab/>
      </w:r>
      <w:r w:rsidR="00F42365">
        <w:tab/>
      </w:r>
      <w:r w:rsidRPr="00797E34">
        <w:t xml:space="preserve">22 g </w:t>
      </w:r>
    </w:p>
    <w:p w14:paraId="71B06DB2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>Tumor</w:t>
      </w:r>
      <w:r w:rsidR="00797E34">
        <w:t xml:space="preserve"> Focality:</w:t>
      </w:r>
      <w:r w:rsidR="00797E34">
        <w:tab/>
      </w:r>
      <w:r w:rsidR="00797E34">
        <w:tab/>
      </w:r>
      <w:r w:rsidR="00797E34">
        <w:tab/>
      </w:r>
      <w:r w:rsidR="00F42365">
        <w:tab/>
      </w:r>
      <w:r w:rsidRPr="00797E34">
        <w:t xml:space="preserve">Multifocal, Bilateral </w:t>
      </w:r>
    </w:p>
    <w:p w14:paraId="186D3370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>Tumor</w:t>
      </w:r>
      <w:r w:rsidR="00797E34">
        <w:t xml:space="preserve"> Laterality:</w:t>
      </w:r>
      <w:r w:rsidR="00797E34">
        <w:tab/>
      </w:r>
      <w:r w:rsidR="00797E34">
        <w:tab/>
      </w:r>
      <w:r w:rsidR="00F42365">
        <w:tab/>
      </w:r>
      <w:r w:rsidR="00797E34">
        <w:t xml:space="preserve">Right lobe, </w:t>
      </w:r>
      <w:r w:rsidRPr="00797E34">
        <w:t xml:space="preserve">Left lobe </w:t>
      </w:r>
    </w:p>
    <w:p w14:paraId="305B0736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>Histo</w:t>
      </w:r>
      <w:r w:rsidR="00797E34">
        <w:t xml:space="preserve">logic Type:               </w:t>
      </w:r>
      <w:r w:rsidR="00797E34">
        <w:tab/>
      </w:r>
      <w:r w:rsidR="00F42365">
        <w:tab/>
      </w:r>
      <w:r w:rsidRPr="00797E34">
        <w:t xml:space="preserve">Medullary carcinoma </w:t>
      </w:r>
    </w:p>
    <w:p w14:paraId="2F306CF3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>Lymph</w:t>
      </w:r>
      <w:r w:rsidR="00797E34">
        <w:t>-Vascular Invasion:</w:t>
      </w:r>
      <w:r w:rsidR="00797E34">
        <w:tab/>
      </w:r>
      <w:r w:rsidR="00F42365">
        <w:tab/>
      </w:r>
      <w:r w:rsidRPr="00797E34">
        <w:t xml:space="preserve">Present, focal extent (less than 4 vessels) </w:t>
      </w:r>
    </w:p>
    <w:p w14:paraId="6FD060F2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 xml:space="preserve">Perineural Invasion:                 </w:t>
      </w:r>
      <w:r w:rsidR="00797E34">
        <w:tab/>
      </w:r>
      <w:r w:rsidR="00F42365">
        <w:tab/>
      </w:r>
      <w:r w:rsidRPr="00797E34">
        <w:t xml:space="preserve">Not identified </w:t>
      </w:r>
    </w:p>
    <w:p w14:paraId="2824065F" w14:textId="765E1BF5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 xml:space="preserve">Tumor Size:                          </w:t>
      </w:r>
      <w:r w:rsidR="00797E34">
        <w:tab/>
      </w:r>
      <w:r w:rsidR="00F42365">
        <w:tab/>
      </w:r>
      <w:r w:rsidRPr="00797E34">
        <w:t>Greatest Dimension: 4</w:t>
      </w:r>
      <w:r w:rsidR="00EC668A">
        <w:t xml:space="preserve"> </w:t>
      </w:r>
      <w:r w:rsidRPr="00797E34">
        <w:t xml:space="preserve">cm </w:t>
      </w:r>
    </w:p>
    <w:p w14:paraId="09153811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 xml:space="preserve">Tumor Capsule:                       </w:t>
      </w:r>
      <w:r w:rsidR="00797E34">
        <w:tab/>
      </w:r>
      <w:r w:rsidR="00F42365">
        <w:tab/>
      </w:r>
      <w:r w:rsidRPr="00797E34">
        <w:t xml:space="preserve">Partially encapsulated </w:t>
      </w:r>
    </w:p>
    <w:p w14:paraId="0E149794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>Tumor</w:t>
      </w:r>
      <w:r w:rsidR="00797E34">
        <w:t xml:space="preserve"> Capsular Invasion:            </w:t>
      </w:r>
      <w:r w:rsidR="00F42365">
        <w:tab/>
      </w:r>
      <w:r w:rsidR="00F42365">
        <w:tab/>
      </w:r>
      <w:r w:rsidRPr="00797E34">
        <w:t xml:space="preserve">Present, extent minimal </w:t>
      </w:r>
    </w:p>
    <w:p w14:paraId="4707D378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 xml:space="preserve">Extrathyroidal Extension:            </w:t>
      </w:r>
      <w:r w:rsidR="00F42365">
        <w:tab/>
      </w:r>
      <w:r w:rsidR="00F42365">
        <w:tab/>
      </w:r>
      <w:r w:rsidRPr="00797E34">
        <w:t xml:space="preserve">Not identified </w:t>
      </w:r>
    </w:p>
    <w:p w14:paraId="1248801B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>Margi</w:t>
      </w:r>
      <w:r w:rsidR="00797E34">
        <w:t>ns:</w:t>
      </w:r>
      <w:r w:rsidR="00797E34">
        <w:tab/>
      </w:r>
      <w:r w:rsidR="00797E34">
        <w:tab/>
        <w:t xml:space="preserve">             </w:t>
      </w:r>
      <w:r w:rsidR="00F42365">
        <w:tab/>
      </w:r>
      <w:r w:rsidR="00F42365">
        <w:tab/>
      </w:r>
      <w:r w:rsidR="00797E34">
        <w:t xml:space="preserve">Margins uninvolved by carcinoma, </w:t>
      </w:r>
      <w:r w:rsidRPr="00797E34">
        <w:t xml:space="preserve">Second tumor present </w:t>
      </w:r>
    </w:p>
    <w:p w14:paraId="026759AA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>Tumor</w:t>
      </w:r>
      <w:r w:rsidR="00797E34">
        <w:t xml:space="preserve"> Laterality:</w:t>
      </w:r>
      <w:r w:rsidR="00797E34">
        <w:tab/>
      </w:r>
      <w:r w:rsidR="00797E34">
        <w:tab/>
      </w:r>
      <w:r w:rsidR="00F42365">
        <w:tab/>
      </w:r>
      <w:r w:rsidRPr="00797E34">
        <w:t xml:space="preserve">Right lobe </w:t>
      </w:r>
    </w:p>
    <w:p w14:paraId="51E777AB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>Histo</w:t>
      </w:r>
      <w:r w:rsidR="00797E34">
        <w:t>logic Type:</w:t>
      </w:r>
      <w:r w:rsidR="00797E34">
        <w:tab/>
      </w:r>
      <w:r w:rsidR="00797E34">
        <w:tab/>
      </w:r>
      <w:r w:rsidR="00797E34">
        <w:tab/>
      </w:r>
      <w:r w:rsidR="00F42365">
        <w:tab/>
      </w:r>
      <w:r w:rsidRPr="00797E34">
        <w:t xml:space="preserve">Medullary carcinoma </w:t>
      </w:r>
    </w:p>
    <w:p w14:paraId="37E6BBB5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>Lymph</w:t>
      </w:r>
      <w:r w:rsidR="00797E34">
        <w:t>-Vascular Invasion:</w:t>
      </w:r>
      <w:r w:rsidR="00797E34">
        <w:tab/>
      </w:r>
      <w:r w:rsidR="00F42365">
        <w:tab/>
      </w:r>
      <w:r w:rsidRPr="00797E34">
        <w:t xml:space="preserve">Not identified </w:t>
      </w:r>
    </w:p>
    <w:p w14:paraId="29BBDE68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>Perin</w:t>
      </w:r>
      <w:r w:rsidR="00797E34">
        <w:t>eural Invasion:</w:t>
      </w:r>
      <w:r w:rsidR="00797E34">
        <w:tab/>
      </w:r>
      <w:r w:rsidR="00797E34">
        <w:tab/>
      </w:r>
      <w:r w:rsidR="00F42365">
        <w:tab/>
      </w:r>
      <w:r w:rsidRPr="00797E34">
        <w:t xml:space="preserve">Not identified </w:t>
      </w:r>
    </w:p>
    <w:p w14:paraId="274FF27B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>Tumor</w:t>
      </w:r>
      <w:r w:rsidR="00797E34">
        <w:t xml:space="preserve"> Size:</w:t>
      </w:r>
      <w:r w:rsidR="00797E34">
        <w:tab/>
      </w:r>
      <w:r w:rsidR="00797E34">
        <w:tab/>
      </w:r>
      <w:r w:rsidR="00797E34">
        <w:tab/>
      </w:r>
      <w:r w:rsidR="00F42365">
        <w:tab/>
      </w:r>
      <w:r w:rsidRPr="00797E34">
        <w:t xml:space="preserve">Greatest Dimension: 2.7cm </w:t>
      </w:r>
    </w:p>
    <w:p w14:paraId="41162316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>Tumor</w:t>
      </w:r>
      <w:r w:rsidR="00797E34">
        <w:t xml:space="preserve"> Capsule:</w:t>
      </w:r>
      <w:r w:rsidR="00797E34">
        <w:tab/>
      </w:r>
      <w:r w:rsidR="00797E34">
        <w:tab/>
      </w:r>
      <w:r w:rsidR="00797E34">
        <w:tab/>
      </w:r>
      <w:r w:rsidR="00F42365">
        <w:tab/>
      </w:r>
      <w:r w:rsidRPr="00797E34">
        <w:t xml:space="preserve">None </w:t>
      </w:r>
    </w:p>
    <w:p w14:paraId="094CEAFF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>Tumor</w:t>
      </w:r>
      <w:r w:rsidR="00797E34">
        <w:t xml:space="preserve"> Capsular Invasion:</w:t>
      </w:r>
      <w:r w:rsidR="00797E34">
        <w:tab/>
      </w:r>
      <w:r w:rsidR="00F42365">
        <w:tab/>
      </w:r>
      <w:r w:rsidRPr="00797E34">
        <w:t xml:space="preserve">Not identified </w:t>
      </w:r>
    </w:p>
    <w:p w14:paraId="66DFF09B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>Extra</w:t>
      </w:r>
      <w:r w:rsidR="00797E34">
        <w:t>thyroidal Extension:</w:t>
      </w:r>
      <w:r w:rsidR="00797E34">
        <w:tab/>
      </w:r>
      <w:r w:rsidR="00F42365">
        <w:tab/>
      </w:r>
      <w:r w:rsidRPr="00797E34">
        <w:t xml:space="preserve">Not identified </w:t>
      </w:r>
    </w:p>
    <w:p w14:paraId="381E5E73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>Margi</w:t>
      </w:r>
      <w:r w:rsidR="00797E34">
        <w:t>ns:</w:t>
      </w:r>
      <w:r w:rsidR="00797E34">
        <w:tab/>
      </w:r>
      <w:r w:rsidR="00797E34">
        <w:tab/>
      </w:r>
      <w:r w:rsidR="00797E34">
        <w:tab/>
      </w:r>
      <w:r w:rsidR="00F42365">
        <w:tab/>
      </w:r>
      <w:r w:rsidRPr="00797E34">
        <w:t xml:space="preserve">Margins uninvolved by carcinoma </w:t>
      </w:r>
    </w:p>
    <w:p w14:paraId="001A2A16" w14:textId="77777777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  <w:r w:rsidRPr="00797E34">
        <w:t xml:space="preserve">Lymph Node, Extranodal Extension:    </w:t>
      </w:r>
      <w:r w:rsidR="00F42365">
        <w:tab/>
      </w:r>
      <w:r w:rsidRPr="00797E34">
        <w:t xml:space="preserve">Present </w:t>
      </w:r>
    </w:p>
    <w:p w14:paraId="1ABEFC87" w14:textId="1CDD0916" w:rsidR="006378C4" w:rsidRPr="00797E34" w:rsidRDefault="006378C4" w:rsidP="00B91163">
      <w:pPr>
        <w:autoSpaceDE w:val="0"/>
        <w:autoSpaceDN w:val="0"/>
        <w:adjustRightInd w:val="0"/>
        <w:spacing w:after="0" w:line="240" w:lineRule="auto"/>
      </w:pPr>
    </w:p>
    <w:p w14:paraId="5CB5FA22" w14:textId="77777777" w:rsidR="006378C4" w:rsidRDefault="006378C4" w:rsidP="00B91163">
      <w:pPr>
        <w:spacing w:after="0" w:line="240" w:lineRule="auto"/>
      </w:pPr>
    </w:p>
    <w:p w14:paraId="4C49E130" w14:textId="73FCFE7E" w:rsidR="00F42365" w:rsidRDefault="00447551" w:rsidP="00447551">
      <w:pPr>
        <w:pStyle w:val="Heading2"/>
      </w:pPr>
      <w:r>
        <w:t>Treatment</w:t>
      </w:r>
    </w:p>
    <w:p w14:paraId="4950CB6C" w14:textId="1857B0FC" w:rsidR="00447551" w:rsidRDefault="00447551" w:rsidP="00B91163">
      <w:pPr>
        <w:spacing w:after="0" w:line="240" w:lineRule="auto"/>
      </w:pPr>
      <w:r>
        <w:t xml:space="preserve">The patient was </w:t>
      </w:r>
      <w:r w:rsidR="006378C4">
        <w:t>started on</w:t>
      </w:r>
      <w:r>
        <w:t xml:space="preserve"> </w:t>
      </w:r>
      <w:r w:rsidR="006378C4">
        <w:t xml:space="preserve">levothyroxine </w:t>
      </w:r>
      <w:r>
        <w:t>post-operative.</w:t>
      </w:r>
    </w:p>
    <w:p w14:paraId="49D6E887" w14:textId="77777777" w:rsidR="00447551" w:rsidRDefault="00447551">
      <w:pPr>
        <w:spacing w:after="160" w:line="259" w:lineRule="auto"/>
      </w:pPr>
      <w:r>
        <w:br w:type="page"/>
      </w:r>
    </w:p>
    <w:p w14:paraId="46114CC7" w14:textId="77777777" w:rsidR="006378C4" w:rsidRDefault="006378C4" w:rsidP="00B91163">
      <w:pPr>
        <w:spacing w:after="0" w:line="240" w:lineRule="auto"/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80" w:firstRow="0" w:lastRow="0" w:firstColumn="1" w:lastColumn="0" w:noHBand="1" w:noVBand="0"/>
      </w:tblPr>
      <w:tblGrid>
        <w:gridCol w:w="1705"/>
        <w:gridCol w:w="900"/>
        <w:gridCol w:w="928"/>
        <w:gridCol w:w="1322"/>
        <w:gridCol w:w="90"/>
        <w:gridCol w:w="720"/>
        <w:gridCol w:w="1530"/>
        <w:gridCol w:w="720"/>
        <w:gridCol w:w="7"/>
        <w:gridCol w:w="1523"/>
      </w:tblGrid>
      <w:tr w:rsidR="006378C4" w:rsidRPr="00646BE5" w14:paraId="669FB74F" w14:textId="77777777" w:rsidTr="00F42365">
        <w:tc>
          <w:tcPr>
            <w:tcW w:w="944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242C581" w14:textId="2B8BF62F" w:rsidR="006378C4" w:rsidRPr="00620460" w:rsidRDefault="006378C4" w:rsidP="0096356D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color w:val="365F91"/>
                <w:sz w:val="36"/>
                <w:szCs w:val="36"/>
              </w:rPr>
            </w:pPr>
            <w:r w:rsidRPr="00620460">
              <w:rPr>
                <w:rFonts w:cs="Calibri"/>
                <w:b/>
                <w:bCs/>
                <w:color w:val="365F91"/>
                <w:sz w:val="36"/>
                <w:szCs w:val="36"/>
              </w:rPr>
              <w:t xml:space="preserve">Case Scenario </w:t>
            </w:r>
            <w:r w:rsidR="00955401">
              <w:rPr>
                <w:rFonts w:cs="Calibri"/>
                <w:b/>
                <w:bCs/>
                <w:color w:val="365F91"/>
                <w:sz w:val="36"/>
                <w:szCs w:val="36"/>
              </w:rPr>
              <w:t>1</w:t>
            </w:r>
          </w:p>
        </w:tc>
      </w:tr>
      <w:tr w:rsidR="006378C4" w:rsidRPr="008D6F8A" w14:paraId="685D8B86" w14:textId="77777777" w:rsidTr="00F42365">
        <w:tc>
          <w:tcPr>
            <w:tcW w:w="1705" w:type="dxa"/>
            <w:shd w:val="clear" w:color="auto" w:fill="auto"/>
          </w:tcPr>
          <w:p w14:paraId="18483C8D" w14:textId="77777777" w:rsidR="006378C4" w:rsidRPr="004C74F7" w:rsidRDefault="006378C4" w:rsidP="00F42365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 w:rsidRPr="004C74F7">
              <w:br w:type="page"/>
            </w:r>
            <w:r w:rsidRPr="004C74F7">
              <w:rPr>
                <w:rFonts w:cs="Calibri"/>
                <w:bCs/>
                <w:color w:val="365F91"/>
              </w:rPr>
              <w:t>Primary Site</w:t>
            </w:r>
          </w:p>
        </w:tc>
        <w:tc>
          <w:tcPr>
            <w:tcW w:w="900" w:type="dxa"/>
            <w:shd w:val="clear" w:color="auto" w:fill="auto"/>
          </w:tcPr>
          <w:p w14:paraId="2647A173" w14:textId="3D87D74F" w:rsidR="006378C4" w:rsidRPr="007D7EA8" w:rsidRDefault="006378C4" w:rsidP="007273EC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25098368" w14:textId="77777777" w:rsidR="006378C4" w:rsidRPr="007D7EA8" w:rsidRDefault="006378C4" w:rsidP="00F42365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bCs/>
                <w:color w:val="365F91"/>
              </w:rPr>
              <w:t xml:space="preserve">Histology </w:t>
            </w:r>
          </w:p>
        </w:tc>
        <w:tc>
          <w:tcPr>
            <w:tcW w:w="720" w:type="dxa"/>
            <w:shd w:val="clear" w:color="auto" w:fill="auto"/>
          </w:tcPr>
          <w:p w14:paraId="79030352" w14:textId="06A8EEE8" w:rsidR="006378C4" w:rsidRPr="008E65B1" w:rsidRDefault="006378C4" w:rsidP="007273EC">
            <w:pPr>
              <w:spacing w:after="0" w:line="240" w:lineRule="auto"/>
              <w:contextualSpacing/>
              <w:rPr>
                <w:rFonts w:cs="Calibri"/>
                <w:bCs/>
                <w:color w:val="365F91"/>
                <w:highlight w:val="yellow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03A35921" w14:textId="77777777" w:rsidR="006378C4" w:rsidRPr="004C74F7" w:rsidRDefault="006378C4" w:rsidP="00F42365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 w:rsidRPr="004C74F7">
              <w:rPr>
                <w:rFonts w:cs="Calibri"/>
                <w:bCs/>
                <w:color w:val="365F91"/>
              </w:rPr>
              <w:t>Behavior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C9EEFAD" w14:textId="55CA3B2B" w:rsidR="006378C4" w:rsidRPr="004C74F7" w:rsidRDefault="006378C4" w:rsidP="00F42365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</w:p>
        </w:tc>
      </w:tr>
      <w:tr w:rsidR="006378C4" w:rsidRPr="008D6F8A" w14:paraId="4605424F" w14:textId="77777777" w:rsidTr="00F42365">
        <w:tc>
          <w:tcPr>
            <w:tcW w:w="1705" w:type="dxa"/>
            <w:shd w:val="clear" w:color="auto" w:fill="auto"/>
          </w:tcPr>
          <w:p w14:paraId="67BE7F0D" w14:textId="77777777" w:rsidR="006378C4" w:rsidRPr="004C74F7" w:rsidRDefault="006378C4" w:rsidP="00F42365">
            <w:pPr>
              <w:spacing w:after="0" w:line="240" w:lineRule="auto"/>
              <w:contextualSpacing/>
            </w:pPr>
            <w:r w:rsidRPr="004C74F7">
              <w:rPr>
                <w:rFonts w:cs="Calibri"/>
                <w:bCs/>
                <w:color w:val="365F91"/>
              </w:rPr>
              <w:t>Clinical Grade</w:t>
            </w:r>
          </w:p>
        </w:tc>
        <w:tc>
          <w:tcPr>
            <w:tcW w:w="900" w:type="dxa"/>
            <w:shd w:val="clear" w:color="auto" w:fill="auto"/>
          </w:tcPr>
          <w:p w14:paraId="121CFABB" w14:textId="7E0FC1B9" w:rsidR="006378C4" w:rsidRPr="004C74F7" w:rsidRDefault="006378C4" w:rsidP="007273EC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7CCB85B6" w14:textId="77777777" w:rsidR="006378C4" w:rsidRPr="004C74F7" w:rsidRDefault="006378C4" w:rsidP="00F42365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 w:rsidRPr="004C74F7">
              <w:rPr>
                <w:rFonts w:cs="Calibri"/>
                <w:bCs/>
                <w:color w:val="365F91"/>
              </w:rPr>
              <w:t>Pathological Grade</w:t>
            </w:r>
          </w:p>
        </w:tc>
        <w:tc>
          <w:tcPr>
            <w:tcW w:w="720" w:type="dxa"/>
            <w:shd w:val="clear" w:color="auto" w:fill="auto"/>
          </w:tcPr>
          <w:p w14:paraId="26D596A6" w14:textId="4A4CC433" w:rsidR="006378C4" w:rsidRPr="004C74F7" w:rsidRDefault="006378C4" w:rsidP="007273EC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6B0117C6" w14:textId="77777777" w:rsidR="006378C4" w:rsidRPr="004C74F7" w:rsidRDefault="006378C4" w:rsidP="00F42365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 w:rsidRPr="004C74F7">
              <w:rPr>
                <w:rFonts w:cs="Calibri"/>
                <w:bCs/>
                <w:color w:val="365F91"/>
              </w:rPr>
              <w:t>Post-therapy Grade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23F9ECFC" w14:textId="77777777" w:rsidR="006378C4" w:rsidRPr="004C74F7" w:rsidRDefault="006378C4" w:rsidP="007273EC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</w:p>
        </w:tc>
      </w:tr>
      <w:tr w:rsidR="006378C4" w:rsidRPr="008D6F8A" w14:paraId="362B6C48" w14:textId="77777777" w:rsidTr="00F42365">
        <w:tc>
          <w:tcPr>
            <w:tcW w:w="9445" w:type="dxa"/>
            <w:gridSpan w:val="10"/>
            <w:shd w:val="clear" w:color="auto" w:fill="auto"/>
          </w:tcPr>
          <w:p w14:paraId="52CDA478" w14:textId="77777777" w:rsidR="006378C4" w:rsidRPr="008D6F8A" w:rsidRDefault="006378C4" w:rsidP="00F42365">
            <w:pPr>
              <w:spacing w:after="0" w:line="256" w:lineRule="auto"/>
              <w:contextualSpacing/>
              <w:jc w:val="center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Stage/ Prognostic Factors</w:t>
            </w:r>
          </w:p>
        </w:tc>
      </w:tr>
      <w:tr w:rsidR="006378C4" w:rsidRPr="008D6F8A" w14:paraId="7C9A0335" w14:textId="77777777" w:rsidTr="00F42365">
        <w:tc>
          <w:tcPr>
            <w:tcW w:w="2605" w:type="dxa"/>
            <w:gridSpan w:val="2"/>
            <w:shd w:val="clear" w:color="auto" w:fill="auto"/>
          </w:tcPr>
          <w:p w14:paraId="3AE5D415" w14:textId="77777777" w:rsidR="006378C4" w:rsidRPr="007D7EA8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color w:val="365F91"/>
              </w:rPr>
              <w:t>Clinical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E05FFE0" w14:textId="776E8E0E" w:rsidR="006378C4" w:rsidRPr="008E65B1" w:rsidRDefault="006378C4" w:rsidP="00F42365">
            <w:pPr>
              <w:spacing w:after="0" w:line="256" w:lineRule="auto"/>
              <w:rPr>
                <w:rFonts w:cs="Calibri"/>
                <w:color w:val="365F91"/>
                <w:highlight w:val="yellow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6735EA79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>Post-therapy</w:t>
            </w:r>
            <w:r w:rsidRPr="008D6F8A">
              <w:rPr>
                <w:rFonts w:cs="Calibri"/>
                <w:color w:val="365F91"/>
              </w:rPr>
              <w:t xml:space="preserve"> T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1A710358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6378C4" w:rsidRPr="008D6F8A" w14:paraId="11596CCE" w14:textId="77777777" w:rsidTr="00F42365">
        <w:tc>
          <w:tcPr>
            <w:tcW w:w="2605" w:type="dxa"/>
            <w:gridSpan w:val="2"/>
            <w:shd w:val="clear" w:color="auto" w:fill="auto"/>
          </w:tcPr>
          <w:p w14:paraId="3B7A09F5" w14:textId="77777777" w:rsidR="006378C4" w:rsidRPr="007D7EA8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  <w:r w:rsidRPr="007D7EA8">
              <w:rPr>
                <w:rFonts w:cs="Calibri"/>
                <w:color w:val="365F91"/>
              </w:rPr>
              <w:t>Clinical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53DCBFAA" w14:textId="674C985C" w:rsidR="006378C4" w:rsidRPr="008E65B1" w:rsidRDefault="006378C4" w:rsidP="00F42365">
            <w:pPr>
              <w:spacing w:after="0" w:line="256" w:lineRule="auto"/>
              <w:rPr>
                <w:rFonts w:cs="Calibri"/>
                <w:color w:val="365F91"/>
                <w:highlight w:val="yellow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56B1B76C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>Post-therapy T Suffix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7AD67BD4" w14:textId="77777777" w:rsidR="006378C4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6378C4" w:rsidRPr="008D6F8A" w14:paraId="5509CD1C" w14:textId="77777777" w:rsidTr="00F42365">
        <w:trPr>
          <w:trHeight w:val="260"/>
        </w:trPr>
        <w:tc>
          <w:tcPr>
            <w:tcW w:w="2605" w:type="dxa"/>
            <w:gridSpan w:val="2"/>
            <w:shd w:val="clear" w:color="auto" w:fill="auto"/>
          </w:tcPr>
          <w:p w14:paraId="2EAFC6D2" w14:textId="77777777" w:rsidR="006378C4" w:rsidRPr="007D7EA8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bCs/>
                <w:color w:val="365F91"/>
              </w:rPr>
              <w:t>Clinical 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86B31AB" w14:textId="007DE335" w:rsidR="006378C4" w:rsidRPr="008E65B1" w:rsidRDefault="006378C4" w:rsidP="00F42365">
            <w:pPr>
              <w:spacing w:after="0" w:line="256" w:lineRule="auto"/>
              <w:rPr>
                <w:rFonts w:cs="Calibri"/>
                <w:color w:val="365F91"/>
                <w:highlight w:val="yellow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335D3C9F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 xml:space="preserve">Post-therapy </w:t>
            </w:r>
            <w:r w:rsidRPr="008D6F8A">
              <w:rPr>
                <w:rFonts w:cs="Calibri"/>
                <w:bCs/>
                <w:color w:val="365F91"/>
              </w:rPr>
              <w:t>N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1AEB6EE3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6378C4" w:rsidRPr="008D6F8A" w14:paraId="3252FBF6" w14:textId="77777777" w:rsidTr="00F42365">
        <w:tc>
          <w:tcPr>
            <w:tcW w:w="2605" w:type="dxa"/>
            <w:gridSpan w:val="2"/>
            <w:shd w:val="clear" w:color="auto" w:fill="auto"/>
          </w:tcPr>
          <w:p w14:paraId="740E926C" w14:textId="77777777" w:rsidR="006378C4" w:rsidRPr="007D7EA8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  <w:r w:rsidRPr="007D7EA8">
              <w:rPr>
                <w:rFonts w:cs="Calibri"/>
                <w:bCs/>
                <w:color w:val="365F91"/>
              </w:rPr>
              <w:t>Clinical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E141E9C" w14:textId="78821D4D" w:rsidR="006378C4" w:rsidRPr="008E65B1" w:rsidRDefault="006378C4" w:rsidP="00F42365">
            <w:pPr>
              <w:spacing w:after="0" w:line="256" w:lineRule="auto"/>
              <w:rPr>
                <w:rFonts w:cs="Calibri"/>
                <w:color w:val="365F91"/>
                <w:highlight w:val="yellow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14E73DBC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>Post-therapy</w:t>
            </w:r>
            <w:r>
              <w:rPr>
                <w:rFonts w:cs="Calibri"/>
                <w:bCs/>
                <w:color w:val="365F91"/>
              </w:rPr>
              <w:t xml:space="preserve"> N Suffix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063820E7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6378C4" w:rsidRPr="008D6F8A" w14:paraId="75647550" w14:textId="77777777" w:rsidTr="00F42365">
        <w:trPr>
          <w:trHeight w:val="242"/>
        </w:trPr>
        <w:tc>
          <w:tcPr>
            <w:tcW w:w="2605" w:type="dxa"/>
            <w:gridSpan w:val="2"/>
            <w:shd w:val="clear" w:color="auto" w:fill="auto"/>
          </w:tcPr>
          <w:p w14:paraId="3498CF21" w14:textId="77777777" w:rsidR="006378C4" w:rsidRPr="007D7EA8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color w:val="365F91"/>
              </w:rPr>
              <w:t>Clinical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54EF8C2" w14:textId="32AB03E4" w:rsidR="006378C4" w:rsidRPr="008E65B1" w:rsidRDefault="006378C4" w:rsidP="00F42365">
            <w:pPr>
              <w:spacing w:after="0" w:line="256" w:lineRule="auto"/>
              <w:rPr>
                <w:rFonts w:cs="Calibri"/>
                <w:color w:val="365F91"/>
                <w:highlight w:val="yellow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21AA072A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>Post-therapy</w:t>
            </w:r>
            <w:r w:rsidRPr="008D6F8A">
              <w:rPr>
                <w:rFonts w:cs="Calibri"/>
                <w:color w:val="365F91"/>
              </w:rPr>
              <w:t xml:space="preserve"> M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12E1A430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6378C4" w:rsidRPr="008D6F8A" w14:paraId="60A3D288" w14:textId="77777777" w:rsidTr="00F42365">
        <w:trPr>
          <w:trHeight w:val="242"/>
        </w:trPr>
        <w:tc>
          <w:tcPr>
            <w:tcW w:w="2605" w:type="dxa"/>
            <w:gridSpan w:val="2"/>
            <w:shd w:val="clear" w:color="auto" w:fill="auto"/>
          </w:tcPr>
          <w:p w14:paraId="29F580E4" w14:textId="77777777" w:rsidR="006378C4" w:rsidRPr="007D7EA8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color w:val="365F91"/>
              </w:rPr>
              <w:t>Clinical 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A5E6400" w14:textId="65C11D04" w:rsidR="006378C4" w:rsidRPr="008E65B1" w:rsidRDefault="006378C4" w:rsidP="00F42365">
            <w:pPr>
              <w:spacing w:after="0" w:line="256" w:lineRule="auto"/>
              <w:rPr>
                <w:rFonts w:cs="Calibri"/>
                <w:color w:val="365F91"/>
                <w:highlight w:val="yellow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222F1E2E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>
              <w:rPr>
                <w:rFonts w:cs="Calibri"/>
                <w:color w:val="365F91"/>
              </w:rPr>
              <w:t xml:space="preserve">Post-therapy </w:t>
            </w:r>
            <w:r w:rsidRPr="008D6F8A">
              <w:rPr>
                <w:rFonts w:cs="Calibri"/>
                <w:color w:val="365F91"/>
              </w:rPr>
              <w:t>Stage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04A59DCF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6378C4" w:rsidRPr="008D6F8A" w14:paraId="49A81C1D" w14:textId="77777777" w:rsidTr="00F42365">
        <w:tc>
          <w:tcPr>
            <w:tcW w:w="2605" w:type="dxa"/>
            <w:gridSpan w:val="2"/>
            <w:shd w:val="clear" w:color="auto" w:fill="auto"/>
          </w:tcPr>
          <w:p w14:paraId="07D09E6D" w14:textId="77777777" w:rsidR="006378C4" w:rsidRPr="007D7EA8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695A681A" w14:textId="77777777" w:rsidR="006378C4" w:rsidRPr="008E65B1" w:rsidRDefault="006378C4" w:rsidP="00F42365">
            <w:pPr>
              <w:spacing w:after="0" w:line="256" w:lineRule="auto"/>
              <w:rPr>
                <w:rFonts w:cs="Calibri"/>
                <w:color w:val="365F91"/>
                <w:highlight w:val="yellow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4C58A99A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006F51F7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6378C4" w:rsidRPr="008D6F8A" w14:paraId="071A1B34" w14:textId="77777777" w:rsidTr="00F42365">
        <w:tc>
          <w:tcPr>
            <w:tcW w:w="2605" w:type="dxa"/>
            <w:gridSpan w:val="2"/>
            <w:shd w:val="clear" w:color="auto" w:fill="auto"/>
          </w:tcPr>
          <w:p w14:paraId="514B64E5" w14:textId="77777777" w:rsidR="006378C4" w:rsidRPr="007D7EA8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  <w:r w:rsidRPr="007D7EA8">
              <w:rPr>
                <w:rFonts w:cs="Calibri"/>
                <w:color w:val="365F91"/>
              </w:rPr>
              <w:t>Pathological 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546A7AC2" w14:textId="3C82FE77" w:rsidR="006378C4" w:rsidRPr="008E65B1" w:rsidRDefault="006378C4" w:rsidP="00F42365">
            <w:pPr>
              <w:spacing w:after="0" w:line="256" w:lineRule="auto"/>
              <w:rPr>
                <w:rFonts w:cs="Calibri"/>
                <w:color w:val="365F91"/>
                <w:highlight w:val="yellow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13F44EF4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Summary Stage</w:t>
            </w:r>
            <w:r>
              <w:rPr>
                <w:rFonts w:cs="Calibri"/>
                <w:bCs/>
                <w:color w:val="365F91"/>
              </w:rPr>
              <w:t xml:space="preserve"> 2018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1E859E64" w14:textId="1F9FD6D6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6378C4" w:rsidRPr="008D6F8A" w14:paraId="154C3DFB" w14:textId="77777777" w:rsidTr="00F42365">
        <w:tc>
          <w:tcPr>
            <w:tcW w:w="2605" w:type="dxa"/>
            <w:gridSpan w:val="2"/>
            <w:shd w:val="clear" w:color="auto" w:fill="auto"/>
          </w:tcPr>
          <w:p w14:paraId="0F924833" w14:textId="77777777" w:rsidR="006378C4" w:rsidRPr="007D7EA8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color w:val="365F91"/>
              </w:rPr>
              <w:t>Pathological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9E889BE" w14:textId="77777777" w:rsidR="006378C4" w:rsidRPr="008E65B1" w:rsidRDefault="006378C4" w:rsidP="00F42365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  <w:highlight w:val="yellow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68F92738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Tumor Size Summary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39629072" w14:textId="52018458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6378C4" w:rsidRPr="008D6F8A" w14:paraId="43CCAEA4" w14:textId="77777777" w:rsidTr="00F42365">
        <w:tc>
          <w:tcPr>
            <w:tcW w:w="2605" w:type="dxa"/>
            <w:gridSpan w:val="2"/>
            <w:shd w:val="clear" w:color="auto" w:fill="auto"/>
          </w:tcPr>
          <w:p w14:paraId="28F2947C" w14:textId="77777777" w:rsidR="006378C4" w:rsidRPr="007D7EA8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color w:val="365F91"/>
              </w:rPr>
              <w:t xml:space="preserve">Pathological </w:t>
            </w:r>
            <w:r w:rsidRPr="007D7EA8">
              <w:rPr>
                <w:rFonts w:cs="Calibri"/>
                <w:bCs/>
                <w:color w:val="365F91"/>
              </w:rPr>
              <w:t>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D372BC4" w14:textId="0868F72C" w:rsidR="006378C4" w:rsidRPr="008E65B1" w:rsidRDefault="006378C4" w:rsidP="00F42365">
            <w:pPr>
              <w:spacing w:after="0" w:line="256" w:lineRule="auto"/>
              <w:rPr>
                <w:color w:val="365F91"/>
                <w:highlight w:val="yellow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4896EC6C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Regional Nodes Positive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60F8CC91" w14:textId="1F3F0215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6378C4" w:rsidRPr="008D6F8A" w14:paraId="5F37C6B2" w14:textId="77777777" w:rsidTr="00F42365">
        <w:tc>
          <w:tcPr>
            <w:tcW w:w="2605" w:type="dxa"/>
            <w:gridSpan w:val="2"/>
            <w:shd w:val="clear" w:color="auto" w:fill="auto"/>
          </w:tcPr>
          <w:p w14:paraId="1E54ACDC" w14:textId="77777777" w:rsidR="006378C4" w:rsidRPr="007D7EA8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color w:val="365F91"/>
              </w:rPr>
              <w:t>Pathological</w:t>
            </w:r>
            <w:r w:rsidRPr="007D7EA8">
              <w:rPr>
                <w:rFonts w:cs="Calibri"/>
                <w:bCs/>
                <w:color w:val="365F91"/>
              </w:rPr>
              <w:t xml:space="preserve">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1784140" w14:textId="77777777" w:rsidR="006378C4" w:rsidRPr="008E65B1" w:rsidRDefault="006378C4" w:rsidP="00F42365">
            <w:pPr>
              <w:spacing w:after="0" w:line="256" w:lineRule="auto"/>
              <w:rPr>
                <w:color w:val="365F91"/>
                <w:highlight w:val="yellow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6D6BF91B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Regional Nodes Examined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62407E3D" w14:textId="4F3F9880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6378C4" w:rsidRPr="008D6F8A" w14:paraId="4C945288" w14:textId="77777777" w:rsidTr="00F42365">
        <w:tc>
          <w:tcPr>
            <w:tcW w:w="2605" w:type="dxa"/>
            <w:gridSpan w:val="2"/>
            <w:shd w:val="clear" w:color="auto" w:fill="auto"/>
          </w:tcPr>
          <w:p w14:paraId="79CE8103" w14:textId="77777777" w:rsidR="006378C4" w:rsidRPr="007D7EA8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color w:val="365F91"/>
              </w:rPr>
              <w:t>Pathological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23854F1" w14:textId="3DDF0197" w:rsidR="006378C4" w:rsidRPr="008E65B1" w:rsidRDefault="006378C4" w:rsidP="00F42365">
            <w:pPr>
              <w:spacing w:after="0" w:line="256" w:lineRule="auto"/>
              <w:rPr>
                <w:color w:val="365F91"/>
                <w:highlight w:val="yellow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461F56FA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3B587BDB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6378C4" w:rsidRPr="008D6F8A" w14:paraId="5A791C42" w14:textId="77777777" w:rsidTr="00F42365">
        <w:tc>
          <w:tcPr>
            <w:tcW w:w="2605" w:type="dxa"/>
            <w:gridSpan w:val="2"/>
            <w:shd w:val="clear" w:color="auto" w:fill="auto"/>
          </w:tcPr>
          <w:p w14:paraId="712EFA4E" w14:textId="77777777" w:rsidR="006378C4" w:rsidRPr="007D7EA8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color w:val="365F91"/>
              </w:rPr>
              <w:t>Pathological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32456671" w14:textId="2F4CD6F2" w:rsidR="006378C4" w:rsidRPr="008E65B1" w:rsidRDefault="006378C4" w:rsidP="00F42365">
            <w:pPr>
              <w:spacing w:after="0" w:line="256" w:lineRule="auto"/>
              <w:rPr>
                <w:color w:val="365F91"/>
                <w:highlight w:val="yellow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2B77CA4E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2D98D03A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6378C4" w:rsidRPr="008D6F8A" w14:paraId="299324D9" w14:textId="77777777" w:rsidTr="00F42365">
        <w:tc>
          <w:tcPr>
            <w:tcW w:w="9445" w:type="dxa"/>
            <w:gridSpan w:val="10"/>
            <w:shd w:val="clear" w:color="auto" w:fill="auto"/>
          </w:tcPr>
          <w:p w14:paraId="733DEBFC" w14:textId="77777777" w:rsidR="006378C4" w:rsidRPr="008D6F8A" w:rsidRDefault="006378C4" w:rsidP="00F42365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Treatment</w:t>
            </w:r>
          </w:p>
        </w:tc>
      </w:tr>
      <w:tr w:rsidR="006378C4" w:rsidRPr="008D6F8A" w14:paraId="38684981" w14:textId="77777777" w:rsidTr="00F42365">
        <w:trPr>
          <w:trHeight w:val="70"/>
        </w:trPr>
        <w:tc>
          <w:tcPr>
            <w:tcW w:w="3533" w:type="dxa"/>
            <w:gridSpan w:val="3"/>
            <w:shd w:val="clear" w:color="auto" w:fill="auto"/>
          </w:tcPr>
          <w:p w14:paraId="0CF96DE1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1322" w:type="dxa"/>
            <w:shd w:val="clear" w:color="auto" w:fill="D3DFEE"/>
          </w:tcPr>
          <w:p w14:paraId="57F90A6F" w14:textId="54EDF0AC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067" w:type="dxa"/>
            <w:gridSpan w:val="5"/>
            <w:shd w:val="clear" w:color="auto" w:fill="auto"/>
          </w:tcPr>
          <w:p w14:paraId="081218EC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1523" w:type="dxa"/>
            <w:shd w:val="clear" w:color="auto" w:fill="D3DFEE"/>
          </w:tcPr>
          <w:p w14:paraId="3952CBFC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6378C4" w:rsidRPr="008D6F8A" w14:paraId="6372543C" w14:textId="77777777" w:rsidTr="00F42365">
        <w:tc>
          <w:tcPr>
            <w:tcW w:w="3533" w:type="dxa"/>
            <w:gridSpan w:val="3"/>
            <w:shd w:val="clear" w:color="auto" w:fill="auto"/>
          </w:tcPr>
          <w:p w14:paraId="13D8B43B" w14:textId="77777777" w:rsidR="006378C4" w:rsidRPr="008D6F8A" w:rsidRDefault="006378C4" w:rsidP="00F42365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1322" w:type="dxa"/>
            <w:shd w:val="clear" w:color="auto" w:fill="D3DFEE"/>
          </w:tcPr>
          <w:p w14:paraId="7B86F127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067" w:type="dxa"/>
            <w:gridSpan w:val="5"/>
            <w:shd w:val="clear" w:color="auto" w:fill="auto"/>
          </w:tcPr>
          <w:p w14:paraId="02DE6E71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1523" w:type="dxa"/>
            <w:shd w:val="clear" w:color="auto" w:fill="D3DFEE"/>
          </w:tcPr>
          <w:p w14:paraId="2A3F8F89" w14:textId="3AE87580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6378C4" w:rsidRPr="008D6F8A" w14:paraId="0B41D12E" w14:textId="77777777" w:rsidTr="00F42365">
        <w:trPr>
          <w:trHeight w:val="395"/>
        </w:trPr>
        <w:tc>
          <w:tcPr>
            <w:tcW w:w="3533" w:type="dxa"/>
            <w:gridSpan w:val="3"/>
            <w:shd w:val="clear" w:color="auto" w:fill="auto"/>
          </w:tcPr>
          <w:p w14:paraId="34166DFF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1322" w:type="dxa"/>
            <w:shd w:val="clear" w:color="auto" w:fill="D3DFEE"/>
          </w:tcPr>
          <w:p w14:paraId="5B868E33" w14:textId="4736E813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067" w:type="dxa"/>
            <w:gridSpan w:val="5"/>
            <w:shd w:val="clear" w:color="auto" w:fill="auto"/>
          </w:tcPr>
          <w:p w14:paraId="540A2E11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1523" w:type="dxa"/>
            <w:shd w:val="clear" w:color="auto" w:fill="D3DFEE"/>
          </w:tcPr>
          <w:p w14:paraId="25961F77" w14:textId="02F0776F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6378C4" w:rsidRPr="008D6F8A" w14:paraId="069A5F87" w14:textId="77777777" w:rsidTr="00F42365">
        <w:tc>
          <w:tcPr>
            <w:tcW w:w="3533" w:type="dxa"/>
            <w:gridSpan w:val="3"/>
            <w:shd w:val="clear" w:color="auto" w:fill="auto"/>
          </w:tcPr>
          <w:p w14:paraId="770286FB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1322" w:type="dxa"/>
            <w:shd w:val="clear" w:color="auto" w:fill="D3DFEE"/>
          </w:tcPr>
          <w:p w14:paraId="37015102" w14:textId="207208D5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067" w:type="dxa"/>
            <w:gridSpan w:val="5"/>
            <w:shd w:val="clear" w:color="auto" w:fill="auto"/>
          </w:tcPr>
          <w:p w14:paraId="488D7D16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1523" w:type="dxa"/>
            <w:shd w:val="clear" w:color="auto" w:fill="D3DFEE"/>
          </w:tcPr>
          <w:p w14:paraId="77049A24" w14:textId="5E229F2F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6378C4" w:rsidRPr="008D6F8A" w14:paraId="0FD939BE" w14:textId="77777777" w:rsidTr="00F42365">
        <w:tc>
          <w:tcPr>
            <w:tcW w:w="3533" w:type="dxa"/>
            <w:gridSpan w:val="3"/>
            <w:shd w:val="clear" w:color="auto" w:fill="auto"/>
          </w:tcPr>
          <w:p w14:paraId="6B4F68AD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Surgical Procedure/ Other Site</w:t>
            </w:r>
          </w:p>
        </w:tc>
        <w:tc>
          <w:tcPr>
            <w:tcW w:w="1322" w:type="dxa"/>
            <w:shd w:val="clear" w:color="auto" w:fill="D3DFEE"/>
          </w:tcPr>
          <w:p w14:paraId="606F9C3F" w14:textId="51C98462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067" w:type="dxa"/>
            <w:gridSpan w:val="5"/>
            <w:shd w:val="clear" w:color="auto" w:fill="auto"/>
          </w:tcPr>
          <w:p w14:paraId="34CA1034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Hematologic Transplant/</w:t>
            </w:r>
            <w:r>
              <w:rPr>
                <w:rFonts w:cs="Calibri"/>
                <w:bCs/>
                <w:color w:val="365F91"/>
              </w:rPr>
              <w:t xml:space="preserve"> </w:t>
            </w:r>
            <w:r w:rsidRPr="008D6F8A">
              <w:rPr>
                <w:rFonts w:cs="Calibri"/>
                <w:bCs/>
                <w:color w:val="365F91"/>
              </w:rPr>
              <w:t>Endocrine Procedure</w:t>
            </w:r>
          </w:p>
        </w:tc>
        <w:tc>
          <w:tcPr>
            <w:tcW w:w="1523" w:type="dxa"/>
            <w:shd w:val="clear" w:color="auto" w:fill="D3DFEE"/>
          </w:tcPr>
          <w:p w14:paraId="46DC6345" w14:textId="7141C150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6378C4" w:rsidRPr="008D6F8A" w14:paraId="597C3A42" w14:textId="77777777" w:rsidTr="00F42365">
        <w:tc>
          <w:tcPr>
            <w:tcW w:w="3533" w:type="dxa"/>
            <w:gridSpan w:val="3"/>
            <w:shd w:val="clear" w:color="auto" w:fill="auto"/>
          </w:tcPr>
          <w:p w14:paraId="1B88E22D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322" w:type="dxa"/>
            <w:shd w:val="clear" w:color="auto" w:fill="D3DFEE"/>
          </w:tcPr>
          <w:p w14:paraId="6D599C01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067" w:type="dxa"/>
            <w:gridSpan w:val="5"/>
            <w:shd w:val="clear" w:color="auto" w:fill="auto"/>
          </w:tcPr>
          <w:p w14:paraId="21C2D364" w14:textId="77777777" w:rsidR="006378C4" w:rsidRPr="008D6F8A" w:rsidRDefault="006378C4" w:rsidP="00F42365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Systemic/Surgery Sequence</w:t>
            </w:r>
          </w:p>
        </w:tc>
        <w:tc>
          <w:tcPr>
            <w:tcW w:w="1523" w:type="dxa"/>
            <w:shd w:val="clear" w:color="auto" w:fill="D3DFEE"/>
          </w:tcPr>
          <w:p w14:paraId="4A347513" w14:textId="02A218D8" w:rsidR="006378C4" w:rsidRPr="008D6F8A" w:rsidRDefault="006378C4" w:rsidP="00F42365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</w:tbl>
    <w:p w14:paraId="013EE4B1" w14:textId="39AD6B50" w:rsidR="00BA74BE" w:rsidRDefault="00BA74BE" w:rsidP="0096356D">
      <w:pPr>
        <w:pStyle w:val="Heading1"/>
      </w:pPr>
    </w:p>
    <w:p w14:paraId="4CFAA56B" w14:textId="77777777" w:rsidR="00BA74BE" w:rsidRDefault="00BA74BE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E165450" w14:textId="77777777" w:rsidR="0096356D" w:rsidRDefault="0096356D" w:rsidP="0096356D">
      <w:pPr>
        <w:pStyle w:val="Heading1"/>
      </w:pPr>
    </w:p>
    <w:p w14:paraId="64D7FDE4" w14:textId="77777777" w:rsidR="00372469" w:rsidRDefault="00372469" w:rsidP="00F25910">
      <w:pPr>
        <w:tabs>
          <w:tab w:val="left" w:pos="3890"/>
        </w:tabs>
      </w:pPr>
    </w:p>
    <w:p w14:paraId="5DCCA3C3" w14:textId="33704071" w:rsidR="00F25910" w:rsidRPr="007D7EA8" w:rsidRDefault="00955401" w:rsidP="00955401">
      <w:pPr>
        <w:pStyle w:val="Heading1"/>
        <w:rPr>
          <w:b/>
        </w:rPr>
      </w:pPr>
      <w:r w:rsidRPr="007D7EA8">
        <w:rPr>
          <w:b/>
        </w:rPr>
        <w:t>Scenario 2</w:t>
      </w:r>
    </w:p>
    <w:p w14:paraId="0EB359B8" w14:textId="77777777" w:rsidR="00F25910" w:rsidRDefault="00F25910" w:rsidP="00955401">
      <w:pPr>
        <w:pStyle w:val="Heading2"/>
      </w:pPr>
      <w:r>
        <w:t>History &amp; Physical</w:t>
      </w:r>
    </w:p>
    <w:p w14:paraId="11858E36" w14:textId="14EA5E8A" w:rsidR="00F25910" w:rsidRDefault="00F25910" w:rsidP="00F25910">
      <w:pPr>
        <w:spacing w:after="0" w:line="240" w:lineRule="auto"/>
      </w:pPr>
      <w:r>
        <w:t>78 Y</w:t>
      </w:r>
      <w:r w:rsidR="00955401">
        <w:t xml:space="preserve">ear old white male </w:t>
      </w:r>
      <w:r>
        <w:t>presents w</w:t>
      </w:r>
      <w:r w:rsidR="00955401">
        <w:t xml:space="preserve">ith a </w:t>
      </w:r>
      <w:r>
        <w:t xml:space="preserve">left thyroid mass. </w:t>
      </w:r>
      <w:r w:rsidR="00C13077">
        <w:t>The patient presented for a left thyroidectomy and returned for a right thyroidectomy.</w:t>
      </w:r>
    </w:p>
    <w:p w14:paraId="6631356D" w14:textId="77777777" w:rsidR="00955401" w:rsidRDefault="00955401" w:rsidP="00F25910">
      <w:pPr>
        <w:spacing w:after="0" w:line="240" w:lineRule="auto"/>
      </w:pPr>
    </w:p>
    <w:p w14:paraId="4BAD6118" w14:textId="30348CD6" w:rsidR="00F25910" w:rsidRDefault="00955401" w:rsidP="00F25910">
      <w:pPr>
        <w:spacing w:after="0" w:line="240" w:lineRule="auto"/>
      </w:pPr>
      <w:r>
        <w:t>2</w:t>
      </w:r>
      <w:r w:rsidR="00F25910">
        <w:t xml:space="preserve">/15 thyroid US: </w:t>
      </w:r>
    </w:p>
    <w:p w14:paraId="5572A764" w14:textId="37C2F636" w:rsidR="00F25910" w:rsidRPr="0096356D" w:rsidRDefault="00F25910" w:rsidP="00F25910">
      <w:pPr>
        <w:widowControl w:val="0"/>
        <w:autoSpaceDE w:val="0"/>
        <w:autoSpaceDN w:val="0"/>
        <w:spacing w:after="0" w:line="240" w:lineRule="auto"/>
        <w:ind w:left="247" w:hanging="3"/>
        <w:rPr>
          <w:rFonts w:ascii="Calibri" w:eastAsia="Calibri" w:hAnsi="Calibri" w:cs="Times New Roman"/>
        </w:rPr>
      </w:pPr>
      <w:r w:rsidRPr="0096356D">
        <w:rPr>
          <w:rFonts w:ascii="Calibri" w:eastAsia="Calibri" w:hAnsi="Calibri" w:cs="Times New Roman"/>
        </w:rPr>
        <w:t>Findings: The right lobe measures 4.6 x 2.7 x 2.1 cm and the left lobe meas</w:t>
      </w:r>
      <w:r w:rsidR="00955401">
        <w:rPr>
          <w:rFonts w:ascii="Calibri" w:eastAsia="Calibri" w:hAnsi="Calibri" w:cs="Times New Roman"/>
        </w:rPr>
        <w:t>u</w:t>
      </w:r>
      <w:r w:rsidRPr="0096356D">
        <w:rPr>
          <w:rFonts w:ascii="Calibri" w:eastAsia="Calibri" w:hAnsi="Calibri" w:cs="Times New Roman"/>
        </w:rPr>
        <w:t xml:space="preserve">res 6.3 x 3.8 x 3.7 cm. The isthmus measures 0.4 cm. There are </w:t>
      </w:r>
      <w:r w:rsidR="00477EB9" w:rsidRPr="0096356D">
        <w:rPr>
          <w:rFonts w:ascii="Calibri" w:eastAsia="Calibri" w:hAnsi="Calibri" w:cs="Times New Roman"/>
        </w:rPr>
        <w:t>bilateral mixed</w:t>
      </w:r>
      <w:r w:rsidRPr="0096356D">
        <w:rPr>
          <w:rFonts w:ascii="Calibri" w:eastAsia="Calibri" w:hAnsi="Calibri" w:cs="Times New Roman"/>
        </w:rPr>
        <w:t xml:space="preserve"> echotexture thyroid nodules. O</w:t>
      </w:r>
      <w:r w:rsidR="00955401">
        <w:rPr>
          <w:rFonts w:ascii="Calibri" w:eastAsia="Calibri" w:hAnsi="Calibri" w:cs="Times New Roman"/>
        </w:rPr>
        <w:t>n</w:t>
      </w:r>
      <w:r w:rsidRPr="0096356D">
        <w:rPr>
          <w:rFonts w:ascii="Calibri" w:eastAsia="Calibri" w:hAnsi="Calibri" w:cs="Times New Roman"/>
        </w:rPr>
        <w:t xml:space="preserve"> the right, the largest measures, 1.6cm and is located in the mid upper portion of the right lobe. On the left there is a 2.5cm nodule in the midportion and a 1.9 cm nodule in the lower aspect of the left lobe.</w:t>
      </w:r>
    </w:p>
    <w:p w14:paraId="2A8C80B8" w14:textId="77777777" w:rsidR="00F25910" w:rsidRDefault="00F25910" w:rsidP="00F25910">
      <w:pPr>
        <w:widowControl w:val="0"/>
        <w:autoSpaceDE w:val="0"/>
        <w:autoSpaceDN w:val="0"/>
        <w:spacing w:after="0" w:line="240" w:lineRule="auto"/>
        <w:ind w:left="248"/>
        <w:rPr>
          <w:rFonts w:ascii="Calibri" w:eastAsia="Calibri" w:hAnsi="Calibri" w:cs="Times New Roman"/>
        </w:rPr>
      </w:pPr>
      <w:r w:rsidRPr="0096356D">
        <w:rPr>
          <w:rFonts w:ascii="Calibri" w:eastAsia="Calibri" w:hAnsi="Calibri" w:cs="Times New Roman"/>
        </w:rPr>
        <w:t xml:space="preserve">Doppler reveals some increased flow around the nodules. Differential considerations include both benign and malignant etiologies. An I-123 nuclear medicine </w:t>
      </w:r>
      <w:r w:rsidR="00477EB9" w:rsidRPr="0096356D">
        <w:rPr>
          <w:rFonts w:ascii="Calibri" w:eastAsia="Calibri" w:hAnsi="Calibri" w:cs="Times New Roman"/>
        </w:rPr>
        <w:t>thyroid</w:t>
      </w:r>
      <w:r w:rsidRPr="0096356D">
        <w:rPr>
          <w:rFonts w:ascii="Calibri" w:eastAsia="Calibri" w:hAnsi="Calibri" w:cs="Times New Roman"/>
        </w:rPr>
        <w:t xml:space="preserve"> scan may be helpful for further evaluation.  </w:t>
      </w:r>
    </w:p>
    <w:p w14:paraId="6B32E111" w14:textId="77777777" w:rsidR="00F25910" w:rsidRPr="0096356D" w:rsidRDefault="00F25910" w:rsidP="00F25910">
      <w:pPr>
        <w:widowControl w:val="0"/>
        <w:autoSpaceDE w:val="0"/>
        <w:autoSpaceDN w:val="0"/>
        <w:spacing w:after="0" w:line="240" w:lineRule="auto"/>
        <w:ind w:left="248"/>
        <w:rPr>
          <w:rFonts w:ascii="Calibri" w:eastAsia="Calibri" w:hAnsi="Calibri" w:cs="Times New Roman"/>
        </w:rPr>
      </w:pPr>
    </w:p>
    <w:p w14:paraId="19F13B4B" w14:textId="77777777" w:rsidR="00F25910" w:rsidRPr="0096356D" w:rsidRDefault="00F25910" w:rsidP="007D7EA8">
      <w:pPr>
        <w:pStyle w:val="Heading2"/>
      </w:pPr>
      <w:r>
        <w:t>Biopsy</w:t>
      </w:r>
    </w:p>
    <w:p w14:paraId="567C784C" w14:textId="3B1D3185" w:rsidR="00F25910" w:rsidRDefault="00955401" w:rsidP="00F25910">
      <w:pPr>
        <w:spacing w:after="0" w:line="240" w:lineRule="auto"/>
      </w:pPr>
      <w:r>
        <w:t>2</w:t>
      </w:r>
      <w:r w:rsidR="00F25910">
        <w:t xml:space="preserve">/15 Left thyroid FNA: </w:t>
      </w:r>
    </w:p>
    <w:p w14:paraId="001FE377" w14:textId="77777777" w:rsidR="00F25910" w:rsidRPr="0096356D" w:rsidRDefault="00F25910" w:rsidP="00F25910">
      <w:pPr>
        <w:widowControl w:val="0"/>
        <w:autoSpaceDE w:val="0"/>
        <w:autoSpaceDN w:val="0"/>
        <w:spacing w:after="0" w:line="240" w:lineRule="auto"/>
        <w:ind w:left="248"/>
        <w:rPr>
          <w:rFonts w:ascii="Calibri" w:eastAsia="Calibri" w:hAnsi="Calibri" w:cs="Times New Roman"/>
        </w:rPr>
      </w:pPr>
      <w:r w:rsidRPr="0096356D">
        <w:rPr>
          <w:rFonts w:ascii="Calibri" w:eastAsia="Calibri" w:hAnsi="Calibri" w:cs="Times New Roman"/>
        </w:rPr>
        <w:t>Thyroid, Left, Fine Needle Aspiration:</w:t>
      </w:r>
    </w:p>
    <w:p w14:paraId="6265F643" w14:textId="56320BF0" w:rsidR="00F25910" w:rsidRDefault="00C13077" w:rsidP="00F25910">
      <w:pPr>
        <w:widowControl w:val="0"/>
        <w:autoSpaceDE w:val="0"/>
        <w:autoSpaceDN w:val="0"/>
        <w:spacing w:after="0" w:line="240" w:lineRule="auto"/>
        <w:ind w:left="24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-</w:t>
      </w:r>
      <w:r w:rsidR="007D7EA8">
        <w:rPr>
          <w:rFonts w:ascii="Calibri" w:eastAsia="Calibri" w:hAnsi="Calibri" w:cs="Times New Roman"/>
        </w:rPr>
        <w:t>malignant cells</w:t>
      </w:r>
      <w:r w:rsidR="00F25910" w:rsidRPr="0096356D">
        <w:rPr>
          <w:rFonts w:ascii="Calibri" w:eastAsia="Calibri" w:hAnsi="Calibri" w:cs="Times New Roman"/>
        </w:rPr>
        <w:t xml:space="preserve"> sug</w:t>
      </w:r>
      <w:r w:rsidR="00F25910">
        <w:rPr>
          <w:rFonts w:ascii="Calibri" w:eastAsia="Calibri" w:hAnsi="Calibri" w:cs="Times New Roman"/>
        </w:rPr>
        <w:t>gestive of Hurthle Cell Neoplasm</w:t>
      </w:r>
    </w:p>
    <w:p w14:paraId="7CA564B8" w14:textId="77777777" w:rsidR="00F25910" w:rsidRDefault="00F25910" w:rsidP="00F25910">
      <w:pPr>
        <w:spacing w:after="0" w:line="240" w:lineRule="auto"/>
      </w:pPr>
    </w:p>
    <w:p w14:paraId="0BB28161" w14:textId="2AD7B902" w:rsidR="00F25910" w:rsidRDefault="00F25910" w:rsidP="00955401">
      <w:pPr>
        <w:pStyle w:val="Heading2"/>
      </w:pPr>
      <w:r>
        <w:t xml:space="preserve">Operative </w:t>
      </w:r>
      <w:r w:rsidR="00C13077">
        <w:t>procedures</w:t>
      </w:r>
    </w:p>
    <w:p w14:paraId="5A1A15F7" w14:textId="16F37A33" w:rsidR="00F25910" w:rsidRDefault="00955401" w:rsidP="00F25910">
      <w:pPr>
        <w:spacing w:after="0" w:line="240" w:lineRule="auto"/>
      </w:pPr>
      <w:r>
        <w:t>3</w:t>
      </w:r>
      <w:r w:rsidR="00C13077">
        <w:t>/17 Left thyroidectomy</w:t>
      </w:r>
    </w:p>
    <w:p w14:paraId="4CF36458" w14:textId="41DDD871" w:rsidR="00C13077" w:rsidRPr="00C13077" w:rsidRDefault="00C13077" w:rsidP="00C13077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C13077">
        <w:rPr>
          <w:rFonts w:asciiTheme="minorHAnsi" w:eastAsiaTheme="minorHAnsi" w:hAnsiTheme="minorHAnsi" w:cstheme="minorBidi"/>
          <w:color w:val="auto"/>
          <w:sz w:val="22"/>
          <w:szCs w:val="22"/>
        </w:rPr>
        <w:t>4/24 Right hemi thyroidectomy</w:t>
      </w:r>
    </w:p>
    <w:p w14:paraId="30E143D1" w14:textId="77777777" w:rsidR="00C13077" w:rsidRDefault="00C13077" w:rsidP="00F25910">
      <w:pPr>
        <w:spacing w:after="0" w:line="240" w:lineRule="auto"/>
      </w:pPr>
    </w:p>
    <w:p w14:paraId="35C9999F" w14:textId="2F5AFBA0" w:rsidR="00F25910" w:rsidRPr="0096356D" w:rsidRDefault="00B25ACD" w:rsidP="00C13077">
      <w:pPr>
        <w:pStyle w:val="Heading2"/>
        <w:rPr>
          <w:rFonts w:eastAsia="Calibri"/>
        </w:rPr>
      </w:pPr>
      <w:r>
        <w:rPr>
          <w:rFonts w:eastAsia="Calibri"/>
        </w:rPr>
        <w:t xml:space="preserve">3/17 </w:t>
      </w:r>
      <w:r w:rsidR="00F25910" w:rsidRPr="0096356D">
        <w:rPr>
          <w:rFonts w:eastAsia="Calibri"/>
        </w:rPr>
        <w:t>Final Pathologic Diagnosis</w:t>
      </w:r>
    </w:p>
    <w:p w14:paraId="12172A07" w14:textId="77777777" w:rsidR="00F25910" w:rsidRPr="0096356D" w:rsidRDefault="00F25910" w:rsidP="00F25910">
      <w:pPr>
        <w:widowControl w:val="0"/>
        <w:numPr>
          <w:ilvl w:val="0"/>
          <w:numId w:val="4"/>
        </w:numPr>
        <w:tabs>
          <w:tab w:val="left" w:pos="587"/>
        </w:tabs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96356D">
        <w:rPr>
          <w:rFonts w:ascii="Calibri" w:eastAsia="Calibri" w:hAnsi="Calibri" w:cs="Times New Roman"/>
        </w:rPr>
        <w:t>Thyroid, left, lobectomy:</w:t>
      </w:r>
    </w:p>
    <w:p w14:paraId="1DB40A0A" w14:textId="5A0AAFEE" w:rsidR="00F25910" w:rsidRPr="00C13077" w:rsidRDefault="00F25910" w:rsidP="00C13077">
      <w:pPr>
        <w:pStyle w:val="ListParagraph"/>
        <w:widowControl w:val="0"/>
        <w:numPr>
          <w:ilvl w:val="0"/>
          <w:numId w:val="5"/>
        </w:numPr>
        <w:tabs>
          <w:tab w:val="left" w:pos="710"/>
        </w:tabs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>papillary thyroid carcinoma</w:t>
      </w:r>
    </w:p>
    <w:p w14:paraId="1EF1DDA7" w14:textId="77777777" w:rsidR="00F25910" w:rsidRPr="00C13077" w:rsidRDefault="00F25910" w:rsidP="00C13077">
      <w:pPr>
        <w:pStyle w:val="ListParagraph"/>
        <w:widowControl w:val="0"/>
        <w:numPr>
          <w:ilvl w:val="0"/>
          <w:numId w:val="5"/>
        </w:numPr>
        <w:tabs>
          <w:tab w:val="left" w:pos="701"/>
        </w:tabs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>Greatest dimension 2.0 cm</w:t>
      </w:r>
    </w:p>
    <w:p w14:paraId="3FD1161A" w14:textId="77777777" w:rsidR="00F25910" w:rsidRPr="00C13077" w:rsidRDefault="00F25910" w:rsidP="00C13077">
      <w:pPr>
        <w:pStyle w:val="ListParagraph"/>
        <w:widowControl w:val="0"/>
        <w:numPr>
          <w:ilvl w:val="0"/>
          <w:numId w:val="5"/>
        </w:numPr>
        <w:tabs>
          <w:tab w:val="left" w:pos="711"/>
        </w:tabs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>Lymphovascular invasion not identified</w:t>
      </w:r>
    </w:p>
    <w:p w14:paraId="5349B365" w14:textId="77777777" w:rsidR="00F25910" w:rsidRPr="00C13077" w:rsidRDefault="00F25910" w:rsidP="00C13077">
      <w:pPr>
        <w:pStyle w:val="ListParagraph"/>
        <w:widowControl w:val="0"/>
        <w:numPr>
          <w:ilvl w:val="0"/>
          <w:numId w:val="5"/>
        </w:numPr>
        <w:tabs>
          <w:tab w:val="left" w:pos="693"/>
          <w:tab w:val="left" w:pos="6086"/>
        </w:tabs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>Tumor is 0.1 cm away from the closest lower pole resection margin</w:t>
      </w:r>
    </w:p>
    <w:p w14:paraId="7B854DEF" w14:textId="451D67C1" w:rsidR="00F25910" w:rsidRDefault="00F25910" w:rsidP="00F25910">
      <w:pPr>
        <w:pStyle w:val="ListParagraph"/>
        <w:widowControl w:val="0"/>
        <w:numPr>
          <w:ilvl w:val="0"/>
          <w:numId w:val="5"/>
        </w:numPr>
        <w:tabs>
          <w:tab w:val="left" w:pos="711"/>
        </w:tabs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>Background thyroid with nodular hyperplasia and Hurthle cell changes</w:t>
      </w:r>
    </w:p>
    <w:p w14:paraId="64D4731E" w14:textId="77777777" w:rsidR="00C13077" w:rsidRPr="00C13077" w:rsidRDefault="00C13077" w:rsidP="00C13077">
      <w:pPr>
        <w:pStyle w:val="ListParagraph"/>
        <w:widowControl w:val="0"/>
        <w:tabs>
          <w:tab w:val="left" w:pos="711"/>
        </w:tabs>
        <w:autoSpaceDE w:val="0"/>
        <w:autoSpaceDN w:val="0"/>
        <w:spacing w:after="0" w:line="240" w:lineRule="auto"/>
        <w:ind w:left="1080"/>
        <w:rPr>
          <w:rFonts w:ascii="Calibri" w:eastAsia="Calibri" w:hAnsi="Calibri" w:cs="Times New Roman"/>
        </w:rPr>
      </w:pPr>
    </w:p>
    <w:p w14:paraId="440BBFFC" w14:textId="77777777" w:rsidR="00F25910" w:rsidRPr="00C26269" w:rsidRDefault="00F25910" w:rsidP="00F25910">
      <w:pPr>
        <w:widowControl w:val="0"/>
        <w:tabs>
          <w:tab w:val="left" w:pos="702"/>
        </w:tabs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Synoptic Report </w:t>
      </w:r>
      <w:r w:rsidRPr="00C26269">
        <w:rPr>
          <w:rFonts w:ascii="Calibri" w:eastAsia="Calibri" w:hAnsi="Calibri" w:cs="Times New Roman"/>
        </w:rPr>
        <w:t xml:space="preserve">   </w:t>
      </w:r>
    </w:p>
    <w:p w14:paraId="11D1119F" w14:textId="77777777" w:rsidR="00F25910" w:rsidRPr="0096356D" w:rsidRDefault="00F25910" w:rsidP="00F25910">
      <w:pPr>
        <w:widowControl w:val="0"/>
        <w:tabs>
          <w:tab w:val="left" w:pos="702"/>
        </w:tabs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</w:t>
      </w:r>
      <w:r w:rsidRPr="0096356D">
        <w:rPr>
          <w:rFonts w:ascii="Calibri" w:eastAsia="Calibri" w:hAnsi="Calibri" w:cs="Times New Roman"/>
        </w:rPr>
        <w:t xml:space="preserve">. </w:t>
      </w:r>
      <w:r w:rsidR="00477EB9" w:rsidRPr="0096356D">
        <w:rPr>
          <w:rFonts w:ascii="Calibri" w:eastAsia="Calibri" w:hAnsi="Calibri" w:cs="Times New Roman"/>
        </w:rPr>
        <w:t>Thyroid,</w:t>
      </w:r>
      <w:r w:rsidRPr="0096356D">
        <w:rPr>
          <w:rFonts w:ascii="Calibri" w:eastAsia="Calibri" w:hAnsi="Calibri" w:cs="Times New Roman"/>
        </w:rPr>
        <w:t xml:space="preserve"> left, lobectomy  </w:t>
      </w:r>
    </w:p>
    <w:p w14:paraId="1C9DC9E5" w14:textId="77777777" w:rsidR="00F25910" w:rsidRPr="00C13077" w:rsidRDefault="00F25910" w:rsidP="00C13077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 xml:space="preserve">Specimen Site: 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Thyroid gland structure</w:t>
      </w:r>
    </w:p>
    <w:p w14:paraId="6C571474" w14:textId="4551341E" w:rsidR="00F25910" w:rsidRPr="00C13077" w:rsidRDefault="00F25910" w:rsidP="00C13077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 xml:space="preserve">Tumor Site: 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Thyroid gland structure</w:t>
      </w:r>
    </w:p>
    <w:p w14:paraId="63B8A42B" w14:textId="77777777" w:rsidR="00F25910" w:rsidRPr="00C13077" w:rsidRDefault="00F25910" w:rsidP="00C13077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 xml:space="preserve">Procedure: 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Left thyroid lobectomy</w:t>
      </w:r>
    </w:p>
    <w:p w14:paraId="3D7EF38B" w14:textId="77777777" w:rsidR="00F25910" w:rsidRPr="00C13077" w:rsidRDefault="00F25910" w:rsidP="00C13077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 xml:space="preserve">Specimen Integrity: 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Intact</w:t>
      </w:r>
    </w:p>
    <w:p w14:paraId="4A51E0E1" w14:textId="77777777" w:rsidR="00F25910" w:rsidRPr="00C13077" w:rsidRDefault="00F25910" w:rsidP="00C13077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 xml:space="preserve">Specimen </w:t>
      </w:r>
      <w:r w:rsidR="00477EB9" w:rsidRPr="00C13077">
        <w:rPr>
          <w:rFonts w:ascii="Calibri" w:eastAsia="Calibri" w:hAnsi="Calibri" w:cs="Times New Roman"/>
        </w:rPr>
        <w:t>Size:</w:t>
      </w:r>
      <w:r w:rsidRPr="00C13077">
        <w:rPr>
          <w:rFonts w:ascii="Calibri" w:eastAsia="Calibri" w:hAnsi="Calibri" w:cs="Times New Roman"/>
        </w:rPr>
        <w:t xml:space="preserve"> 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Left Lobe 7 cm, 5 cm, 2.5 cm</w:t>
      </w:r>
    </w:p>
    <w:p w14:paraId="422CF938" w14:textId="77777777" w:rsidR="00F25910" w:rsidRPr="00C13077" w:rsidRDefault="00F25910" w:rsidP="00C13077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 xml:space="preserve">Specimen Weight: 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35 mg</w:t>
      </w:r>
    </w:p>
    <w:p w14:paraId="5261BF3F" w14:textId="77777777" w:rsidR="00F25910" w:rsidRPr="00C13077" w:rsidRDefault="00F25910" w:rsidP="00C13077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 xml:space="preserve">Tumor Focality: 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Unifocal</w:t>
      </w:r>
    </w:p>
    <w:p w14:paraId="0AF2AEEE" w14:textId="77777777" w:rsidR="00F25910" w:rsidRPr="00C13077" w:rsidRDefault="00F25910" w:rsidP="00C13077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>Tumor Laterality: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Left Lobe</w:t>
      </w:r>
    </w:p>
    <w:p w14:paraId="1B2D882D" w14:textId="22E0F10B" w:rsidR="00F25910" w:rsidRPr="00C13077" w:rsidRDefault="00F25910" w:rsidP="00C13077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lastRenderedPageBreak/>
        <w:t xml:space="preserve">Histologic Type: 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Papillary carcinoma, classical (usual)</w:t>
      </w:r>
    </w:p>
    <w:p w14:paraId="3CCDE42A" w14:textId="172C93E1" w:rsidR="00F25910" w:rsidRPr="00C13077" w:rsidRDefault="00F25910" w:rsidP="00C13077">
      <w:pPr>
        <w:pStyle w:val="ListParagraph"/>
        <w:widowControl w:val="0"/>
        <w:autoSpaceDE w:val="0"/>
        <w:autoSpaceDN w:val="0"/>
        <w:spacing w:after="0" w:line="240" w:lineRule="auto"/>
        <w:ind w:left="3960" w:firstLine="360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>Classical (papillary) architecture</w:t>
      </w:r>
    </w:p>
    <w:p w14:paraId="22A76F75" w14:textId="77777777" w:rsidR="00F25910" w:rsidRPr="00C13077" w:rsidRDefault="00F25910" w:rsidP="00C13077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 xml:space="preserve">Lymph-Vascular Invasion: 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Not identified</w:t>
      </w:r>
    </w:p>
    <w:p w14:paraId="0C6B90B5" w14:textId="431C604C" w:rsidR="00F25910" w:rsidRPr="00C13077" w:rsidRDefault="00F25910" w:rsidP="00C13077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 xml:space="preserve">Tumor </w:t>
      </w:r>
      <w:r w:rsidR="00477EB9" w:rsidRPr="00C13077">
        <w:rPr>
          <w:rFonts w:ascii="Calibri" w:eastAsia="Calibri" w:hAnsi="Calibri" w:cs="Times New Roman"/>
        </w:rPr>
        <w:t>Size:</w:t>
      </w:r>
      <w:r w:rsidRPr="00C13077">
        <w:rPr>
          <w:rFonts w:ascii="Calibri" w:eastAsia="Calibri" w:hAnsi="Calibri" w:cs="Times New Roman"/>
        </w:rPr>
        <w:t xml:space="preserve"> 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Greatest Dimension</w:t>
      </w:r>
      <w:r w:rsidR="00477EB9" w:rsidRPr="00C13077">
        <w:rPr>
          <w:rFonts w:ascii="Calibri" w:eastAsia="Calibri" w:hAnsi="Calibri" w:cs="Times New Roman"/>
        </w:rPr>
        <w:t>: 2</w:t>
      </w:r>
      <w:r w:rsidRPr="00C13077">
        <w:rPr>
          <w:rFonts w:ascii="Calibri" w:eastAsia="Calibri" w:hAnsi="Calibri" w:cs="Times New Roman"/>
        </w:rPr>
        <w:t xml:space="preserve"> cm</w:t>
      </w:r>
    </w:p>
    <w:p w14:paraId="159B21E2" w14:textId="0D77AC5F" w:rsidR="00F25910" w:rsidRPr="00C13077" w:rsidRDefault="00F25910" w:rsidP="00C13077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 xml:space="preserve">Tumor Capsule: 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Totally encapsulated</w:t>
      </w:r>
    </w:p>
    <w:p w14:paraId="7B6FA26E" w14:textId="77777777" w:rsidR="00F25910" w:rsidRPr="00C13077" w:rsidRDefault="00F25910" w:rsidP="00C13077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>Tumor Capsular Invasion: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Present, extent minimal</w:t>
      </w:r>
    </w:p>
    <w:p w14:paraId="04B7532C" w14:textId="77777777" w:rsidR="00F25910" w:rsidRPr="00C13077" w:rsidRDefault="00F25910" w:rsidP="00C13077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 xml:space="preserve">Extrathyroidal Extension: 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Not identified</w:t>
      </w:r>
    </w:p>
    <w:p w14:paraId="07FE602E" w14:textId="77777777" w:rsidR="00F25910" w:rsidRPr="00C13077" w:rsidRDefault="00F25910" w:rsidP="00C13077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 xml:space="preserve">Margins: 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 xml:space="preserve">Margins uninvolved by </w:t>
      </w:r>
      <w:r w:rsidR="00477EB9" w:rsidRPr="00C13077">
        <w:rPr>
          <w:rFonts w:ascii="Calibri" w:eastAsia="Calibri" w:hAnsi="Calibri" w:cs="Times New Roman"/>
        </w:rPr>
        <w:t>carcinoma</w:t>
      </w:r>
    </w:p>
    <w:p w14:paraId="44BC8A18" w14:textId="77777777" w:rsidR="00F25910" w:rsidRPr="00C13077" w:rsidRDefault="00F25910" w:rsidP="00C13077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>Distance of invasive carcinoma to closest margin: 1mm</w:t>
      </w:r>
    </w:p>
    <w:p w14:paraId="60330715" w14:textId="77777777" w:rsidR="00F25910" w:rsidRDefault="00F25910" w:rsidP="00F25910">
      <w:pPr>
        <w:spacing w:after="0" w:line="240" w:lineRule="auto"/>
      </w:pPr>
    </w:p>
    <w:p w14:paraId="79E9928A" w14:textId="5073F567" w:rsidR="00F25910" w:rsidRPr="00695F8E" w:rsidRDefault="00B25ACD" w:rsidP="00C13077">
      <w:pPr>
        <w:pStyle w:val="Heading2"/>
        <w:rPr>
          <w:rFonts w:eastAsia="Calibri"/>
        </w:rPr>
      </w:pPr>
      <w:r>
        <w:rPr>
          <w:rFonts w:eastAsia="Calibri"/>
        </w:rPr>
        <w:t xml:space="preserve">4/24 </w:t>
      </w:r>
      <w:r w:rsidR="00F25910" w:rsidRPr="00695F8E">
        <w:rPr>
          <w:rFonts w:eastAsia="Calibri"/>
        </w:rPr>
        <w:t>Final Pathologic Diagnosis</w:t>
      </w:r>
    </w:p>
    <w:p w14:paraId="10A7B005" w14:textId="39D5CC26" w:rsidR="00F25910" w:rsidRPr="00695F8E" w:rsidRDefault="00432CD4" w:rsidP="00F2591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A. Thyroid, right hemi-</w:t>
      </w:r>
      <w:r w:rsidR="00F25910" w:rsidRPr="00695F8E">
        <w:rPr>
          <w:rFonts w:ascii="Calibri" w:eastAsia="Calibri" w:hAnsi="Calibri" w:cs="Times New Roman"/>
        </w:rPr>
        <w:t>lobectomy:</w:t>
      </w:r>
    </w:p>
    <w:p w14:paraId="0C187B46" w14:textId="18103D2D" w:rsidR="00F25910" w:rsidRPr="00C13077" w:rsidRDefault="00F25910" w:rsidP="00C13077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outlineLvl w:val="0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>Papillary thyroid carcinoma focally extending to inked resection margins</w:t>
      </w:r>
    </w:p>
    <w:p w14:paraId="223DDC89" w14:textId="4207B460" w:rsidR="00F25910" w:rsidRPr="00C13077" w:rsidRDefault="00F25910" w:rsidP="00C13077">
      <w:pPr>
        <w:pStyle w:val="ListParagraph"/>
        <w:widowControl w:val="0"/>
        <w:numPr>
          <w:ilvl w:val="0"/>
          <w:numId w:val="10"/>
        </w:numPr>
        <w:tabs>
          <w:tab w:val="left" w:pos="4000"/>
        </w:tabs>
        <w:autoSpaceDE w:val="0"/>
        <w:autoSpaceDN w:val="0"/>
        <w:spacing w:after="0" w:line="240" w:lineRule="auto"/>
        <w:outlineLvl w:val="0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>Nodular hyperplasia with sclerosis</w:t>
      </w:r>
      <w:r w:rsidRPr="00C13077">
        <w:rPr>
          <w:rFonts w:ascii="Calibri" w:eastAsia="Calibri" w:hAnsi="Calibri" w:cs="Times New Roman"/>
        </w:rPr>
        <w:tab/>
      </w:r>
    </w:p>
    <w:p w14:paraId="3A423EC6" w14:textId="2B366A0B" w:rsidR="00F25910" w:rsidRPr="00C13077" w:rsidRDefault="00F25910" w:rsidP="00C13077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outlineLvl w:val="0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>Hypercellular parathyroid tissue</w:t>
      </w:r>
    </w:p>
    <w:p w14:paraId="1A6F04F4" w14:textId="77777777" w:rsidR="00F25910" w:rsidRPr="00695F8E" w:rsidRDefault="00F25910" w:rsidP="00F25910">
      <w:pPr>
        <w:widowControl w:val="0"/>
        <w:autoSpaceDE w:val="0"/>
        <w:autoSpaceDN w:val="0"/>
        <w:spacing w:after="0" w:line="240" w:lineRule="auto"/>
        <w:ind w:firstLine="444"/>
        <w:outlineLvl w:val="0"/>
        <w:rPr>
          <w:rFonts w:ascii="Calibri" w:eastAsia="Calibri" w:hAnsi="Calibri" w:cs="Times New Roman"/>
        </w:rPr>
      </w:pPr>
    </w:p>
    <w:p w14:paraId="301DC202" w14:textId="77777777" w:rsidR="00F25910" w:rsidRDefault="00F25910" w:rsidP="00F25910">
      <w:pPr>
        <w:spacing w:after="0" w:line="240" w:lineRule="auto"/>
      </w:pPr>
      <w:r>
        <w:t>Synoptic Report</w:t>
      </w:r>
    </w:p>
    <w:p w14:paraId="00A89781" w14:textId="02653A11" w:rsidR="00F25910" w:rsidRPr="00695F8E" w:rsidRDefault="00432CD4" w:rsidP="00F25910">
      <w:pPr>
        <w:widowControl w:val="0"/>
        <w:autoSpaceDE w:val="0"/>
        <w:autoSpaceDN w:val="0"/>
        <w:spacing w:after="0" w:line="240" w:lineRule="auto"/>
        <w:ind w:left="247" w:hanging="3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A.</w:t>
      </w:r>
      <w:r>
        <w:rPr>
          <w:rFonts w:ascii="Calibri" w:eastAsia="Calibri" w:hAnsi="Calibri" w:cs="Times New Roman"/>
        </w:rPr>
        <w:tab/>
        <w:t>Thyroid, right hemi-</w:t>
      </w:r>
      <w:r w:rsidR="00F25910" w:rsidRPr="00695F8E">
        <w:rPr>
          <w:rFonts w:ascii="Calibri" w:eastAsia="Calibri" w:hAnsi="Calibri" w:cs="Times New Roman"/>
        </w:rPr>
        <w:t>lobectomy:</w:t>
      </w:r>
    </w:p>
    <w:p w14:paraId="5EC8DBFF" w14:textId="77777777" w:rsidR="00F25910" w:rsidRPr="00C13077" w:rsidRDefault="00F25910" w:rsidP="00C13077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>Specimen Site: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Thyroid gland structure</w:t>
      </w:r>
    </w:p>
    <w:p w14:paraId="5AAC9EF3" w14:textId="4B9DE634" w:rsidR="00F25910" w:rsidRPr="00C13077" w:rsidRDefault="00F25910" w:rsidP="00C13077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>Tumor Site: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Thyroid gland structure</w:t>
      </w:r>
    </w:p>
    <w:p w14:paraId="2B5AC95D" w14:textId="039523BF" w:rsidR="00F25910" w:rsidRPr="00C13077" w:rsidRDefault="00F25910" w:rsidP="00C13077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>Procedure: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Right thyroid lobectomy</w:t>
      </w:r>
    </w:p>
    <w:p w14:paraId="54EBBCA4" w14:textId="0B891B79" w:rsidR="00F25910" w:rsidRPr="00C13077" w:rsidRDefault="00F25910" w:rsidP="00C13077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>Specimen Integrity: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Fragmented</w:t>
      </w:r>
    </w:p>
    <w:p w14:paraId="72B0C0D5" w14:textId="77777777" w:rsidR="00F25910" w:rsidRPr="00C13077" w:rsidRDefault="00F25910" w:rsidP="00C13077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>Specimen Size: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Right lobe: 5.5 cm 4.0 cm 2.0cm</w:t>
      </w:r>
    </w:p>
    <w:p w14:paraId="01E2A2BE" w14:textId="77777777" w:rsidR="00F25910" w:rsidRPr="00C13077" w:rsidRDefault="00F25910" w:rsidP="00C13077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 xml:space="preserve">Tumor Focality: 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Unifocal</w:t>
      </w:r>
    </w:p>
    <w:p w14:paraId="6E8A1422" w14:textId="25EFB691" w:rsidR="00F25910" w:rsidRPr="00C13077" w:rsidRDefault="00F25910" w:rsidP="00C13077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 xml:space="preserve">Tumor Laterality: 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Right lobe</w:t>
      </w:r>
    </w:p>
    <w:p w14:paraId="423356A3" w14:textId="77777777" w:rsidR="00F25910" w:rsidRPr="00C13077" w:rsidRDefault="00F25910" w:rsidP="00C13077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 xml:space="preserve">Histologic Type: 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 xml:space="preserve">Papillary carcinoma, classical (usual) </w:t>
      </w:r>
    </w:p>
    <w:p w14:paraId="468F868D" w14:textId="77777777" w:rsidR="00F25910" w:rsidRPr="00C13077" w:rsidRDefault="00F25910" w:rsidP="00C13077">
      <w:pPr>
        <w:pStyle w:val="ListParagraph"/>
        <w:widowControl w:val="0"/>
        <w:numPr>
          <w:ilvl w:val="5"/>
          <w:numId w:val="11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 xml:space="preserve">Classical (papillary) architecture </w:t>
      </w:r>
    </w:p>
    <w:p w14:paraId="0B29B92D" w14:textId="77777777" w:rsidR="00F25910" w:rsidRPr="00C13077" w:rsidRDefault="00F25910" w:rsidP="00C13077">
      <w:pPr>
        <w:pStyle w:val="ListParagraph"/>
        <w:widowControl w:val="0"/>
        <w:numPr>
          <w:ilvl w:val="5"/>
          <w:numId w:val="11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>Classical cytomorphology</w:t>
      </w:r>
    </w:p>
    <w:p w14:paraId="5AB1A0AE" w14:textId="77777777" w:rsidR="00F25910" w:rsidRPr="00C13077" w:rsidRDefault="00F25910" w:rsidP="00C13077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 xml:space="preserve">Histologic Grade: 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 xml:space="preserve">Not applicable </w:t>
      </w:r>
    </w:p>
    <w:p w14:paraId="6B6E08ED" w14:textId="77777777" w:rsidR="00F25910" w:rsidRPr="00C13077" w:rsidRDefault="00F25910" w:rsidP="00C13077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 xml:space="preserve">Lymph-Vascular Invasion: 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Not identified</w:t>
      </w:r>
    </w:p>
    <w:p w14:paraId="77596481" w14:textId="77777777" w:rsidR="00F25910" w:rsidRPr="00C13077" w:rsidRDefault="00F25910" w:rsidP="00C13077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 xml:space="preserve">Tumor Size: 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Greatest Dimension: 1.2cm</w:t>
      </w:r>
    </w:p>
    <w:p w14:paraId="3B71A52C" w14:textId="77777777" w:rsidR="00F25910" w:rsidRPr="00C13077" w:rsidRDefault="00F25910" w:rsidP="00C13077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 xml:space="preserve">Tumor Capsule: 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Partially encapsulated</w:t>
      </w:r>
    </w:p>
    <w:p w14:paraId="11DA49A7" w14:textId="77777777" w:rsidR="00F25910" w:rsidRPr="00C13077" w:rsidRDefault="00F25910" w:rsidP="00C13077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>Tumor Capsular Invasion: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Present, extent minimal</w:t>
      </w:r>
    </w:p>
    <w:p w14:paraId="7E4835C6" w14:textId="77777777" w:rsidR="00F25910" w:rsidRPr="00C13077" w:rsidRDefault="00F25910" w:rsidP="00C13077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 xml:space="preserve">Extrathyroidal Extension: 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Present, minimal</w:t>
      </w:r>
    </w:p>
    <w:p w14:paraId="3343F048" w14:textId="77777777" w:rsidR="00F25910" w:rsidRPr="00C13077" w:rsidRDefault="00F25910" w:rsidP="00C13077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>Margins:</w:t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</w:r>
      <w:r w:rsidRPr="00C13077">
        <w:rPr>
          <w:rFonts w:ascii="Calibri" w:eastAsia="Calibri" w:hAnsi="Calibri" w:cs="Times New Roman"/>
        </w:rPr>
        <w:tab/>
        <w:t>Margin(s) involved by carcinoma</w:t>
      </w:r>
    </w:p>
    <w:p w14:paraId="5065BDAA" w14:textId="77777777" w:rsidR="00F25910" w:rsidRPr="00C13077" w:rsidRDefault="00F25910" w:rsidP="00C13077">
      <w:pPr>
        <w:pStyle w:val="ListParagraph"/>
        <w:widowControl w:val="0"/>
        <w:numPr>
          <w:ilvl w:val="5"/>
          <w:numId w:val="11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>Site(s) of involvement: soft tissue resection margin</w:t>
      </w:r>
    </w:p>
    <w:p w14:paraId="6A2A15D8" w14:textId="77777777" w:rsidR="00F25910" w:rsidRPr="00C13077" w:rsidRDefault="00F25910" w:rsidP="00C13077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r w:rsidRPr="00C13077">
        <w:rPr>
          <w:rFonts w:ascii="Calibri" w:eastAsia="Calibri" w:hAnsi="Calibri" w:cs="Times New Roman"/>
        </w:rPr>
        <w:t>Lymph Node, Extranodal Extension:</w:t>
      </w:r>
      <w:r w:rsidRPr="00C13077">
        <w:rPr>
          <w:rFonts w:ascii="Calibri" w:eastAsia="Calibri" w:hAnsi="Calibri" w:cs="Times New Roman"/>
        </w:rPr>
        <w:tab/>
        <w:t>No nodes submitted or found</w:t>
      </w:r>
    </w:p>
    <w:p w14:paraId="0B464291" w14:textId="77777777" w:rsidR="00F25910" w:rsidRDefault="00F25910" w:rsidP="00F25910">
      <w:pPr>
        <w:spacing w:after="0" w:line="240" w:lineRule="auto"/>
      </w:pPr>
    </w:p>
    <w:p w14:paraId="54693CBE" w14:textId="5693BE1A" w:rsidR="00C13077" w:rsidRDefault="00C13077" w:rsidP="00C13077">
      <w:pPr>
        <w:pStyle w:val="Heading2"/>
      </w:pPr>
      <w:r>
        <w:t>Medical Oncology</w:t>
      </w:r>
    </w:p>
    <w:p w14:paraId="217460BC" w14:textId="4A5C5D04" w:rsidR="00F25910" w:rsidRDefault="00C13077" w:rsidP="00F25910">
      <w:pPr>
        <w:spacing w:after="0" w:line="240" w:lineRule="auto"/>
      </w:pPr>
      <w:r>
        <w:t>Patient</w:t>
      </w:r>
      <w:r w:rsidR="00F25910">
        <w:t xml:space="preserve"> started on liothyronine sodium post op</w:t>
      </w:r>
      <w:r>
        <w:t>eratively</w:t>
      </w:r>
    </w:p>
    <w:p w14:paraId="08AFDEA6" w14:textId="77777777" w:rsidR="00F25910" w:rsidRDefault="00F25910" w:rsidP="00F25910">
      <w:pPr>
        <w:spacing w:after="0" w:line="240" w:lineRule="auto"/>
      </w:pPr>
    </w:p>
    <w:p w14:paraId="5473B849" w14:textId="77777777" w:rsidR="00F25910" w:rsidRDefault="00F25910" w:rsidP="00C13077">
      <w:pPr>
        <w:pStyle w:val="Heading2"/>
      </w:pPr>
      <w:r>
        <w:t>Radiation</w:t>
      </w:r>
    </w:p>
    <w:p w14:paraId="7671BE01" w14:textId="4025C125" w:rsidR="00F25910" w:rsidRDefault="00C13077" w:rsidP="00F25910">
      <w:pPr>
        <w:spacing w:after="0" w:line="240" w:lineRule="auto"/>
      </w:pPr>
      <w:r>
        <w:t>5</w:t>
      </w:r>
      <w:r w:rsidR="00F25910">
        <w:t xml:space="preserve">/1 </w:t>
      </w:r>
      <w:r w:rsidR="00477EB9">
        <w:t>Patient</w:t>
      </w:r>
      <w:r w:rsidR="00F25910">
        <w:t xml:space="preserve"> received 160 mCi of I 131 orally</w:t>
      </w:r>
    </w:p>
    <w:p w14:paraId="04932560" w14:textId="63BB9FF9" w:rsidR="007D7EA8" w:rsidRDefault="00C13077" w:rsidP="00F25910">
      <w:pPr>
        <w:pStyle w:val="Normal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5</w:t>
      </w:r>
      <w:r w:rsidR="00F25910" w:rsidRPr="00C26269">
        <w:rPr>
          <w:rFonts w:asciiTheme="minorHAnsi" w:hAnsiTheme="minorHAnsi" w:cstheme="minorBidi"/>
          <w:sz w:val="22"/>
          <w:szCs w:val="22"/>
        </w:rPr>
        <w:t>/8: whole body I-131 scintigraphy: There is expected radioiodine localization within the thyroid bed.  There is no definitive scintigraphic evidence to suggest regional or distant metastatic disease.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80" w:firstRow="0" w:lastRow="0" w:firstColumn="1" w:lastColumn="0" w:noHBand="1" w:noVBand="0"/>
      </w:tblPr>
      <w:tblGrid>
        <w:gridCol w:w="1705"/>
        <w:gridCol w:w="900"/>
        <w:gridCol w:w="928"/>
        <w:gridCol w:w="1322"/>
        <w:gridCol w:w="90"/>
        <w:gridCol w:w="720"/>
        <w:gridCol w:w="1530"/>
        <w:gridCol w:w="720"/>
        <w:gridCol w:w="7"/>
        <w:gridCol w:w="1523"/>
      </w:tblGrid>
      <w:tr w:rsidR="00F25910" w:rsidRPr="00646BE5" w14:paraId="69FBDFFA" w14:textId="77777777" w:rsidTr="001C0DB7">
        <w:tc>
          <w:tcPr>
            <w:tcW w:w="944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7A354DF0" w14:textId="20FF5481" w:rsidR="00F25910" w:rsidRPr="00620460" w:rsidRDefault="007D7EA8" w:rsidP="002A77A6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color w:val="365F91"/>
                <w:sz w:val="36"/>
                <w:szCs w:val="36"/>
              </w:rPr>
            </w:pPr>
            <w:r>
              <w:lastRenderedPageBreak/>
              <w:br w:type="page"/>
            </w:r>
            <w:r w:rsidR="00F25910" w:rsidRPr="00620460">
              <w:rPr>
                <w:rFonts w:cs="Calibri"/>
                <w:b/>
                <w:bCs/>
                <w:color w:val="365F91"/>
                <w:sz w:val="36"/>
                <w:szCs w:val="36"/>
              </w:rPr>
              <w:t xml:space="preserve">Case Scenario </w:t>
            </w:r>
            <w:r w:rsidR="00C13077">
              <w:rPr>
                <w:rFonts w:cs="Calibri"/>
                <w:b/>
                <w:bCs/>
                <w:color w:val="365F91"/>
                <w:sz w:val="36"/>
                <w:szCs w:val="36"/>
              </w:rPr>
              <w:t>2</w:t>
            </w:r>
          </w:p>
        </w:tc>
      </w:tr>
      <w:tr w:rsidR="00F25910" w:rsidRPr="008D6F8A" w14:paraId="57A5620F" w14:textId="77777777" w:rsidTr="001C0DB7">
        <w:tc>
          <w:tcPr>
            <w:tcW w:w="1705" w:type="dxa"/>
            <w:shd w:val="clear" w:color="auto" w:fill="auto"/>
          </w:tcPr>
          <w:p w14:paraId="7ECC7A52" w14:textId="77777777" w:rsidR="00F25910" w:rsidRPr="007D7EA8" w:rsidRDefault="00F25910" w:rsidP="001C0DB7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 w:rsidRPr="007D7EA8">
              <w:br w:type="page"/>
            </w:r>
            <w:r w:rsidRPr="007D7EA8">
              <w:rPr>
                <w:rFonts w:cs="Calibri"/>
                <w:bCs/>
                <w:color w:val="365F91"/>
              </w:rPr>
              <w:t>Primary Site</w:t>
            </w:r>
          </w:p>
        </w:tc>
        <w:tc>
          <w:tcPr>
            <w:tcW w:w="900" w:type="dxa"/>
            <w:shd w:val="clear" w:color="auto" w:fill="auto"/>
          </w:tcPr>
          <w:p w14:paraId="057D8957" w14:textId="614A9308" w:rsidR="00F25910" w:rsidRPr="007D7EA8" w:rsidRDefault="00F25910" w:rsidP="002A77A6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3C0A714C" w14:textId="77777777" w:rsidR="00F25910" w:rsidRPr="007D7EA8" w:rsidRDefault="00F25910" w:rsidP="001C0DB7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bCs/>
                <w:color w:val="365F91"/>
              </w:rPr>
              <w:t xml:space="preserve">Histology </w:t>
            </w:r>
          </w:p>
        </w:tc>
        <w:tc>
          <w:tcPr>
            <w:tcW w:w="720" w:type="dxa"/>
            <w:shd w:val="clear" w:color="auto" w:fill="auto"/>
          </w:tcPr>
          <w:p w14:paraId="77A94E44" w14:textId="07596A8E" w:rsidR="00F25910" w:rsidRPr="007D7EA8" w:rsidRDefault="00F25910" w:rsidP="002A77A6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352C88DB" w14:textId="77777777" w:rsidR="00F25910" w:rsidRPr="007D7EA8" w:rsidRDefault="00F25910" w:rsidP="001C0DB7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bCs/>
                <w:color w:val="365F91"/>
              </w:rPr>
              <w:t>Behavior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088B00AB" w14:textId="6BBB3126" w:rsidR="00F25910" w:rsidRPr="007D7EA8" w:rsidRDefault="00F25910" w:rsidP="001C0DB7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</w:p>
        </w:tc>
      </w:tr>
      <w:tr w:rsidR="00F25910" w:rsidRPr="008D6F8A" w14:paraId="00DF4CDC" w14:textId="77777777" w:rsidTr="001C0DB7">
        <w:tc>
          <w:tcPr>
            <w:tcW w:w="1705" w:type="dxa"/>
            <w:shd w:val="clear" w:color="auto" w:fill="auto"/>
          </w:tcPr>
          <w:p w14:paraId="7EAFAD4A" w14:textId="77777777" w:rsidR="00F25910" w:rsidRPr="007D7EA8" w:rsidRDefault="00F25910" w:rsidP="001C0DB7">
            <w:pPr>
              <w:spacing w:after="0" w:line="240" w:lineRule="auto"/>
              <w:contextualSpacing/>
            </w:pPr>
            <w:r w:rsidRPr="007D7EA8">
              <w:rPr>
                <w:rFonts w:cs="Calibri"/>
                <w:bCs/>
                <w:color w:val="365F91"/>
              </w:rPr>
              <w:t>Clinical Grade</w:t>
            </w:r>
          </w:p>
        </w:tc>
        <w:tc>
          <w:tcPr>
            <w:tcW w:w="900" w:type="dxa"/>
            <w:shd w:val="clear" w:color="auto" w:fill="auto"/>
          </w:tcPr>
          <w:p w14:paraId="3497F9E7" w14:textId="04F79312" w:rsidR="00F25910" w:rsidRPr="007D7EA8" w:rsidRDefault="00F25910" w:rsidP="002A77A6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455ADCDF" w14:textId="77777777" w:rsidR="00F25910" w:rsidRPr="007D7EA8" w:rsidRDefault="00F25910" w:rsidP="001C0DB7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bCs/>
                <w:color w:val="365F91"/>
              </w:rPr>
              <w:t>Pathological Grade</w:t>
            </w:r>
          </w:p>
        </w:tc>
        <w:tc>
          <w:tcPr>
            <w:tcW w:w="720" w:type="dxa"/>
            <w:shd w:val="clear" w:color="auto" w:fill="auto"/>
          </w:tcPr>
          <w:p w14:paraId="49D83B91" w14:textId="0C5984DC" w:rsidR="00F25910" w:rsidRPr="007D7EA8" w:rsidRDefault="00F25910" w:rsidP="002A77A6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auto"/>
          </w:tcPr>
          <w:p w14:paraId="0771FA61" w14:textId="77777777" w:rsidR="00F25910" w:rsidRPr="007D7EA8" w:rsidRDefault="00F25910" w:rsidP="001C0DB7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bCs/>
                <w:color w:val="365F91"/>
              </w:rPr>
              <w:t>Post-therapy Grade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3A9F0067" w14:textId="77777777" w:rsidR="00F25910" w:rsidRPr="007D7EA8" w:rsidRDefault="00F25910" w:rsidP="002A77A6">
            <w:pPr>
              <w:spacing w:after="0" w:line="240" w:lineRule="auto"/>
              <w:contextualSpacing/>
              <w:rPr>
                <w:rFonts w:cs="Calibri"/>
                <w:bCs/>
                <w:color w:val="365F91"/>
              </w:rPr>
            </w:pPr>
          </w:p>
        </w:tc>
      </w:tr>
      <w:tr w:rsidR="00F25910" w:rsidRPr="008D6F8A" w14:paraId="7DACA672" w14:textId="77777777" w:rsidTr="001C0DB7">
        <w:tc>
          <w:tcPr>
            <w:tcW w:w="9445" w:type="dxa"/>
            <w:gridSpan w:val="10"/>
            <w:shd w:val="clear" w:color="auto" w:fill="auto"/>
          </w:tcPr>
          <w:p w14:paraId="11943472" w14:textId="77777777" w:rsidR="00F25910" w:rsidRPr="007D7EA8" w:rsidRDefault="00F25910" w:rsidP="001C0DB7">
            <w:pPr>
              <w:spacing w:after="0" w:line="256" w:lineRule="auto"/>
              <w:contextualSpacing/>
              <w:jc w:val="center"/>
              <w:rPr>
                <w:rFonts w:cs="Calibri"/>
                <w:b/>
                <w:bCs/>
                <w:color w:val="365F91"/>
              </w:rPr>
            </w:pPr>
            <w:r w:rsidRPr="007D7EA8">
              <w:rPr>
                <w:rFonts w:cs="Calibri"/>
                <w:b/>
                <w:bCs/>
                <w:color w:val="365F91"/>
              </w:rPr>
              <w:t>Stage/ Prognostic Factors</w:t>
            </w:r>
          </w:p>
        </w:tc>
      </w:tr>
      <w:tr w:rsidR="00F25910" w:rsidRPr="008D6F8A" w14:paraId="54E4455F" w14:textId="77777777" w:rsidTr="001C0DB7">
        <w:tc>
          <w:tcPr>
            <w:tcW w:w="2605" w:type="dxa"/>
            <w:gridSpan w:val="2"/>
            <w:shd w:val="clear" w:color="auto" w:fill="auto"/>
          </w:tcPr>
          <w:p w14:paraId="637A4F1F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color w:val="365F91"/>
              </w:rPr>
              <w:t>Clinical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663A497A" w14:textId="1A9DA165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6521B8C4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color w:val="365F91"/>
              </w:rPr>
              <w:t>Post-therapy T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59BA232C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25910" w:rsidRPr="008D6F8A" w14:paraId="152C47B4" w14:textId="77777777" w:rsidTr="001C0DB7">
        <w:tc>
          <w:tcPr>
            <w:tcW w:w="2605" w:type="dxa"/>
            <w:gridSpan w:val="2"/>
            <w:shd w:val="clear" w:color="auto" w:fill="auto"/>
          </w:tcPr>
          <w:p w14:paraId="5446270D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  <w:r w:rsidRPr="007D7EA8">
              <w:rPr>
                <w:rFonts w:cs="Calibri"/>
                <w:color w:val="365F91"/>
              </w:rPr>
              <w:t>Clinical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254F9E3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31033CFA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color w:val="365F91"/>
              </w:rPr>
              <w:t>Post-therapy T Suffix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64470F8C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25910" w:rsidRPr="008D6F8A" w14:paraId="2AABC9B9" w14:textId="77777777" w:rsidTr="001C0DB7">
        <w:trPr>
          <w:trHeight w:val="260"/>
        </w:trPr>
        <w:tc>
          <w:tcPr>
            <w:tcW w:w="2605" w:type="dxa"/>
            <w:gridSpan w:val="2"/>
            <w:shd w:val="clear" w:color="auto" w:fill="auto"/>
          </w:tcPr>
          <w:p w14:paraId="5EC76FB3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bCs/>
                <w:color w:val="365F91"/>
              </w:rPr>
              <w:t>Clinical 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414FF6B" w14:textId="2C4559D6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54977A18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color w:val="365F91"/>
              </w:rPr>
              <w:t xml:space="preserve">Post-therapy </w:t>
            </w:r>
            <w:r w:rsidRPr="007D7EA8">
              <w:rPr>
                <w:rFonts w:cs="Calibri"/>
                <w:bCs/>
                <w:color w:val="365F91"/>
              </w:rPr>
              <w:t>N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5233DCD5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25910" w:rsidRPr="008D6F8A" w14:paraId="1B239C42" w14:textId="77777777" w:rsidTr="001C0DB7">
        <w:tc>
          <w:tcPr>
            <w:tcW w:w="2605" w:type="dxa"/>
            <w:gridSpan w:val="2"/>
            <w:shd w:val="clear" w:color="auto" w:fill="auto"/>
          </w:tcPr>
          <w:p w14:paraId="1B6678BB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  <w:r w:rsidRPr="007D7EA8">
              <w:rPr>
                <w:rFonts w:cs="Calibri"/>
                <w:bCs/>
                <w:color w:val="365F91"/>
              </w:rPr>
              <w:t>Clinical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5324C17" w14:textId="7B943EC8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359DE400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color w:val="365F91"/>
              </w:rPr>
              <w:t>Post-therapy</w:t>
            </w:r>
            <w:r w:rsidRPr="007D7EA8">
              <w:rPr>
                <w:rFonts w:cs="Calibri"/>
                <w:bCs/>
                <w:color w:val="365F91"/>
              </w:rPr>
              <w:t xml:space="preserve"> N Suffix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05409F15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25910" w:rsidRPr="008D6F8A" w14:paraId="2A1DD3D1" w14:textId="77777777" w:rsidTr="001C0DB7">
        <w:trPr>
          <w:trHeight w:val="242"/>
        </w:trPr>
        <w:tc>
          <w:tcPr>
            <w:tcW w:w="2605" w:type="dxa"/>
            <w:gridSpan w:val="2"/>
            <w:shd w:val="clear" w:color="auto" w:fill="auto"/>
          </w:tcPr>
          <w:p w14:paraId="402E4939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color w:val="365F91"/>
              </w:rPr>
              <w:t>Clinical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4ABBE0DB" w14:textId="013968E9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24AE0089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color w:val="365F91"/>
              </w:rPr>
              <w:t>Post-therapy M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42574C7B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25910" w:rsidRPr="008D6F8A" w14:paraId="16DAA4ED" w14:textId="77777777" w:rsidTr="001C0DB7">
        <w:trPr>
          <w:trHeight w:val="242"/>
        </w:trPr>
        <w:tc>
          <w:tcPr>
            <w:tcW w:w="2605" w:type="dxa"/>
            <w:gridSpan w:val="2"/>
            <w:shd w:val="clear" w:color="auto" w:fill="auto"/>
          </w:tcPr>
          <w:p w14:paraId="5553B731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color w:val="365F91"/>
              </w:rPr>
              <w:t>Clinical 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07A7AA78" w14:textId="127A55A4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46438500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color w:val="365F91"/>
              </w:rPr>
              <w:t>Post-therapy Stage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27522ED0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25910" w:rsidRPr="008D6F8A" w14:paraId="56A6AF6D" w14:textId="77777777" w:rsidTr="001C0DB7">
        <w:tc>
          <w:tcPr>
            <w:tcW w:w="2605" w:type="dxa"/>
            <w:gridSpan w:val="2"/>
            <w:shd w:val="clear" w:color="auto" w:fill="auto"/>
          </w:tcPr>
          <w:p w14:paraId="5CF5D6E3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250" w:type="dxa"/>
            <w:gridSpan w:val="2"/>
            <w:shd w:val="clear" w:color="auto" w:fill="D3DFEE"/>
          </w:tcPr>
          <w:p w14:paraId="5E41A48B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17525FC9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4E315C17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25910" w:rsidRPr="008D6F8A" w14:paraId="523B7F2F" w14:textId="77777777" w:rsidTr="001C0DB7">
        <w:tc>
          <w:tcPr>
            <w:tcW w:w="2605" w:type="dxa"/>
            <w:gridSpan w:val="2"/>
            <w:shd w:val="clear" w:color="auto" w:fill="auto"/>
          </w:tcPr>
          <w:p w14:paraId="53A4D6F7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  <w:r w:rsidRPr="007D7EA8">
              <w:rPr>
                <w:rFonts w:cs="Calibri"/>
                <w:color w:val="365F91"/>
              </w:rPr>
              <w:t>Pathological  T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5D7B0EC" w14:textId="7A342162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6EAB3CDA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bCs/>
                <w:color w:val="365F91"/>
              </w:rPr>
              <w:t>Summary Stage 2018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3A4A5F6C" w14:textId="4B877A3F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25910" w:rsidRPr="008D6F8A" w14:paraId="1C8FA2B0" w14:textId="77777777" w:rsidTr="001C0DB7">
        <w:tc>
          <w:tcPr>
            <w:tcW w:w="2605" w:type="dxa"/>
            <w:gridSpan w:val="2"/>
            <w:shd w:val="clear" w:color="auto" w:fill="auto"/>
          </w:tcPr>
          <w:p w14:paraId="4F8B1CD1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color w:val="365F91"/>
              </w:rPr>
              <w:t>Pathological T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26DD6999" w14:textId="77777777" w:rsidR="00F25910" w:rsidRPr="007D7EA8" w:rsidRDefault="00F25910" w:rsidP="001C0DB7">
            <w:pPr>
              <w:tabs>
                <w:tab w:val="center" w:pos="882"/>
              </w:tabs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1728ED19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  <w:r w:rsidRPr="007D7EA8">
              <w:rPr>
                <w:rFonts w:cs="Calibri"/>
                <w:bCs/>
                <w:color w:val="365F91"/>
              </w:rPr>
              <w:t>Tumor Size Summary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181C9BBF" w14:textId="2769AABD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25910" w:rsidRPr="008D6F8A" w14:paraId="06CDFA94" w14:textId="77777777" w:rsidTr="001C0DB7">
        <w:tc>
          <w:tcPr>
            <w:tcW w:w="2605" w:type="dxa"/>
            <w:gridSpan w:val="2"/>
            <w:shd w:val="clear" w:color="auto" w:fill="auto"/>
          </w:tcPr>
          <w:p w14:paraId="4D610B89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color w:val="365F91"/>
              </w:rPr>
              <w:t xml:space="preserve">Pathological </w:t>
            </w:r>
            <w:r w:rsidRPr="007D7EA8">
              <w:rPr>
                <w:rFonts w:cs="Calibri"/>
                <w:bCs/>
                <w:color w:val="365F91"/>
              </w:rPr>
              <w:t>N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F045931" w14:textId="3CF1A9C5" w:rsidR="00F25910" w:rsidRPr="007D7EA8" w:rsidRDefault="00F25910" w:rsidP="001C0DB7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04DE7F27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bCs/>
                <w:color w:val="365F91"/>
              </w:rPr>
              <w:t>Regional Nodes Positive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66C0A02E" w14:textId="1BC7E510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25910" w:rsidRPr="008D6F8A" w14:paraId="2F9E488D" w14:textId="77777777" w:rsidTr="001C0DB7">
        <w:tc>
          <w:tcPr>
            <w:tcW w:w="2605" w:type="dxa"/>
            <w:gridSpan w:val="2"/>
            <w:shd w:val="clear" w:color="auto" w:fill="auto"/>
          </w:tcPr>
          <w:p w14:paraId="2712A887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color w:val="365F91"/>
              </w:rPr>
              <w:t>Pathological</w:t>
            </w:r>
            <w:r w:rsidRPr="007D7EA8">
              <w:rPr>
                <w:rFonts w:cs="Calibri"/>
                <w:bCs/>
                <w:color w:val="365F91"/>
              </w:rPr>
              <w:t xml:space="preserve"> N Suffix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1D815B1" w14:textId="77777777" w:rsidR="00F25910" w:rsidRPr="007D7EA8" w:rsidRDefault="00F25910" w:rsidP="001C0DB7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29C4E831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bCs/>
                <w:color w:val="365F91"/>
              </w:rPr>
              <w:t>Regional Nodes Examined</w:t>
            </w:r>
          </w:p>
        </w:tc>
        <w:tc>
          <w:tcPr>
            <w:tcW w:w="2250" w:type="dxa"/>
            <w:gridSpan w:val="3"/>
            <w:shd w:val="clear" w:color="auto" w:fill="D3DFEE"/>
          </w:tcPr>
          <w:p w14:paraId="020C5ED2" w14:textId="5EAB4677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25910" w:rsidRPr="008D6F8A" w14:paraId="3993A04A" w14:textId="77777777" w:rsidTr="001C0DB7">
        <w:tc>
          <w:tcPr>
            <w:tcW w:w="2605" w:type="dxa"/>
            <w:gridSpan w:val="2"/>
            <w:shd w:val="clear" w:color="auto" w:fill="auto"/>
          </w:tcPr>
          <w:p w14:paraId="66520DC8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color w:val="365F91"/>
              </w:rPr>
              <w:t>Pathological  M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74E7AA37" w14:textId="1E0AC1DC" w:rsidR="00F25910" w:rsidRPr="007D7EA8" w:rsidRDefault="00F25910" w:rsidP="001C0DB7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7679E3C8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3D246DC3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25910" w:rsidRPr="008D6F8A" w14:paraId="6CF85D33" w14:textId="77777777" w:rsidTr="001C0DB7">
        <w:tc>
          <w:tcPr>
            <w:tcW w:w="2605" w:type="dxa"/>
            <w:gridSpan w:val="2"/>
            <w:shd w:val="clear" w:color="auto" w:fill="auto"/>
          </w:tcPr>
          <w:p w14:paraId="6F79178A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7D7EA8">
              <w:rPr>
                <w:rFonts w:cs="Calibri"/>
                <w:color w:val="365F91"/>
              </w:rPr>
              <w:t>Pathological Stage</w:t>
            </w:r>
          </w:p>
        </w:tc>
        <w:tc>
          <w:tcPr>
            <w:tcW w:w="2250" w:type="dxa"/>
            <w:gridSpan w:val="2"/>
            <w:shd w:val="clear" w:color="auto" w:fill="D3DFEE"/>
          </w:tcPr>
          <w:p w14:paraId="1388EF1D" w14:textId="1DBBDFDA" w:rsidR="00F25910" w:rsidRPr="007D7EA8" w:rsidRDefault="00F25910" w:rsidP="001C0DB7">
            <w:pPr>
              <w:spacing w:after="0" w:line="256" w:lineRule="auto"/>
              <w:rPr>
                <w:color w:val="365F91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0749E742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2250" w:type="dxa"/>
            <w:gridSpan w:val="3"/>
            <w:shd w:val="clear" w:color="auto" w:fill="D3DFEE"/>
          </w:tcPr>
          <w:p w14:paraId="39397989" w14:textId="77777777" w:rsidR="00F25910" w:rsidRPr="007D7EA8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25910" w:rsidRPr="008D6F8A" w14:paraId="4F5A1FE3" w14:textId="77777777" w:rsidTr="001C0DB7">
        <w:tc>
          <w:tcPr>
            <w:tcW w:w="9445" w:type="dxa"/>
            <w:gridSpan w:val="10"/>
            <w:shd w:val="clear" w:color="auto" w:fill="auto"/>
          </w:tcPr>
          <w:p w14:paraId="0F1C64F7" w14:textId="77777777" w:rsidR="00F25910" w:rsidRPr="008D6F8A" w:rsidRDefault="00F25910" w:rsidP="001C0DB7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Treatment</w:t>
            </w:r>
          </w:p>
        </w:tc>
      </w:tr>
      <w:tr w:rsidR="00F25910" w:rsidRPr="008D6F8A" w14:paraId="15396341" w14:textId="77777777" w:rsidTr="001C0DB7">
        <w:trPr>
          <w:trHeight w:val="70"/>
        </w:trPr>
        <w:tc>
          <w:tcPr>
            <w:tcW w:w="3533" w:type="dxa"/>
            <w:gridSpan w:val="3"/>
            <w:shd w:val="clear" w:color="auto" w:fill="auto"/>
          </w:tcPr>
          <w:p w14:paraId="4F861E3B" w14:textId="77777777" w:rsidR="00F25910" w:rsidRPr="008D6F8A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Diagnostic Staging Procedure</w:t>
            </w:r>
          </w:p>
        </w:tc>
        <w:tc>
          <w:tcPr>
            <w:tcW w:w="1322" w:type="dxa"/>
            <w:shd w:val="clear" w:color="auto" w:fill="D3DFEE"/>
          </w:tcPr>
          <w:p w14:paraId="6742A44F" w14:textId="28D1C201" w:rsidR="00F25910" w:rsidRPr="008D6F8A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067" w:type="dxa"/>
            <w:gridSpan w:val="5"/>
            <w:shd w:val="clear" w:color="auto" w:fill="auto"/>
          </w:tcPr>
          <w:p w14:paraId="02A6539A" w14:textId="77777777" w:rsidR="00F25910" w:rsidRPr="008D6F8A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1523" w:type="dxa"/>
            <w:shd w:val="clear" w:color="auto" w:fill="D3DFEE"/>
          </w:tcPr>
          <w:p w14:paraId="41E1F9CF" w14:textId="77777777" w:rsidR="00F25910" w:rsidRPr="008D6F8A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25910" w:rsidRPr="008D6F8A" w14:paraId="21EB6E8E" w14:textId="77777777" w:rsidTr="001C0DB7">
        <w:tc>
          <w:tcPr>
            <w:tcW w:w="3533" w:type="dxa"/>
            <w:gridSpan w:val="3"/>
            <w:shd w:val="clear" w:color="auto" w:fill="auto"/>
          </w:tcPr>
          <w:p w14:paraId="55A1720E" w14:textId="77777777" w:rsidR="00F25910" w:rsidRPr="008D6F8A" w:rsidRDefault="00F25910" w:rsidP="001C0DB7">
            <w:pPr>
              <w:spacing w:after="0" w:line="256" w:lineRule="auto"/>
              <w:jc w:val="center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1322" w:type="dxa"/>
            <w:shd w:val="clear" w:color="auto" w:fill="D3DFEE"/>
          </w:tcPr>
          <w:p w14:paraId="2DA15AD4" w14:textId="77777777" w:rsidR="00F25910" w:rsidRPr="008D6F8A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067" w:type="dxa"/>
            <w:gridSpan w:val="5"/>
            <w:shd w:val="clear" w:color="auto" w:fill="auto"/>
          </w:tcPr>
          <w:p w14:paraId="22264565" w14:textId="77777777" w:rsidR="00F25910" w:rsidRPr="008D6F8A" w:rsidRDefault="00F25910" w:rsidP="001C0DB7">
            <w:pPr>
              <w:spacing w:after="0" w:line="256" w:lineRule="auto"/>
              <w:rPr>
                <w:rFonts w:cs="Calibri"/>
                <w:b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Chemotherapy</w:t>
            </w:r>
          </w:p>
        </w:tc>
        <w:tc>
          <w:tcPr>
            <w:tcW w:w="1523" w:type="dxa"/>
            <w:shd w:val="clear" w:color="auto" w:fill="D3DFEE"/>
          </w:tcPr>
          <w:p w14:paraId="3140E705" w14:textId="113D9FCD" w:rsidR="00F25910" w:rsidRPr="008D6F8A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25910" w:rsidRPr="008D6F8A" w14:paraId="1E2A0B23" w14:textId="77777777" w:rsidTr="001C0DB7">
        <w:trPr>
          <w:trHeight w:val="395"/>
        </w:trPr>
        <w:tc>
          <w:tcPr>
            <w:tcW w:w="3533" w:type="dxa"/>
            <w:gridSpan w:val="3"/>
            <w:shd w:val="clear" w:color="auto" w:fill="auto"/>
          </w:tcPr>
          <w:p w14:paraId="5FFCF8DA" w14:textId="77777777" w:rsidR="00F25910" w:rsidRPr="008D6F8A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Surgical Procedure of Primary Site</w:t>
            </w:r>
          </w:p>
        </w:tc>
        <w:tc>
          <w:tcPr>
            <w:tcW w:w="1322" w:type="dxa"/>
            <w:shd w:val="clear" w:color="auto" w:fill="D3DFEE"/>
          </w:tcPr>
          <w:p w14:paraId="06E3B70A" w14:textId="120C5724" w:rsidR="00F25910" w:rsidRPr="008D6F8A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067" w:type="dxa"/>
            <w:gridSpan w:val="5"/>
            <w:shd w:val="clear" w:color="auto" w:fill="auto"/>
          </w:tcPr>
          <w:p w14:paraId="68F1A710" w14:textId="77777777" w:rsidR="00F25910" w:rsidRPr="008D6F8A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Hormone Therapy</w:t>
            </w:r>
          </w:p>
        </w:tc>
        <w:tc>
          <w:tcPr>
            <w:tcW w:w="1523" w:type="dxa"/>
            <w:shd w:val="clear" w:color="auto" w:fill="D3DFEE"/>
          </w:tcPr>
          <w:p w14:paraId="19A30601" w14:textId="04282656" w:rsidR="00F25910" w:rsidRPr="008D6F8A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25910" w:rsidRPr="008D6F8A" w14:paraId="04BC9AEF" w14:textId="77777777" w:rsidTr="001C0DB7">
        <w:tc>
          <w:tcPr>
            <w:tcW w:w="3533" w:type="dxa"/>
            <w:gridSpan w:val="3"/>
            <w:shd w:val="clear" w:color="auto" w:fill="auto"/>
          </w:tcPr>
          <w:p w14:paraId="4DFA0F16" w14:textId="77777777" w:rsidR="00F25910" w:rsidRPr="008D6F8A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1322" w:type="dxa"/>
            <w:shd w:val="clear" w:color="auto" w:fill="D3DFEE"/>
          </w:tcPr>
          <w:p w14:paraId="0D21A2E0" w14:textId="7E77AB15" w:rsidR="00F25910" w:rsidRPr="008D6F8A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067" w:type="dxa"/>
            <w:gridSpan w:val="5"/>
            <w:shd w:val="clear" w:color="auto" w:fill="auto"/>
          </w:tcPr>
          <w:p w14:paraId="5E7223B8" w14:textId="77777777" w:rsidR="00F25910" w:rsidRPr="008D6F8A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Immunotherapy</w:t>
            </w:r>
          </w:p>
        </w:tc>
        <w:tc>
          <w:tcPr>
            <w:tcW w:w="1523" w:type="dxa"/>
            <w:shd w:val="clear" w:color="auto" w:fill="D3DFEE"/>
          </w:tcPr>
          <w:p w14:paraId="5BD13A76" w14:textId="135360D3" w:rsidR="00F25910" w:rsidRPr="008D6F8A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25910" w:rsidRPr="008D6F8A" w14:paraId="36CCE34B" w14:textId="77777777" w:rsidTr="001C0DB7">
        <w:tc>
          <w:tcPr>
            <w:tcW w:w="3533" w:type="dxa"/>
            <w:gridSpan w:val="3"/>
            <w:shd w:val="clear" w:color="auto" w:fill="auto"/>
          </w:tcPr>
          <w:p w14:paraId="52908309" w14:textId="77777777" w:rsidR="00F25910" w:rsidRPr="008D6F8A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Surgical Procedure/ Other Site</w:t>
            </w:r>
          </w:p>
        </w:tc>
        <w:tc>
          <w:tcPr>
            <w:tcW w:w="1322" w:type="dxa"/>
            <w:shd w:val="clear" w:color="auto" w:fill="D3DFEE"/>
          </w:tcPr>
          <w:p w14:paraId="0CFFE3AA" w14:textId="4FEB4EDF" w:rsidR="00F25910" w:rsidRPr="008D6F8A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067" w:type="dxa"/>
            <w:gridSpan w:val="5"/>
            <w:shd w:val="clear" w:color="auto" w:fill="auto"/>
          </w:tcPr>
          <w:p w14:paraId="4FCD99BE" w14:textId="77777777" w:rsidR="00F25910" w:rsidRPr="008D6F8A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Hematologic Transplant/</w:t>
            </w:r>
            <w:r>
              <w:rPr>
                <w:rFonts w:cs="Calibri"/>
                <w:bCs/>
                <w:color w:val="365F91"/>
              </w:rPr>
              <w:t xml:space="preserve"> </w:t>
            </w:r>
            <w:r w:rsidRPr="008D6F8A">
              <w:rPr>
                <w:rFonts w:cs="Calibri"/>
                <w:bCs/>
                <w:color w:val="365F91"/>
              </w:rPr>
              <w:t>Endocrine Procedure</w:t>
            </w:r>
          </w:p>
        </w:tc>
        <w:tc>
          <w:tcPr>
            <w:tcW w:w="1523" w:type="dxa"/>
            <w:shd w:val="clear" w:color="auto" w:fill="D3DFEE"/>
          </w:tcPr>
          <w:p w14:paraId="1D8FF594" w14:textId="00B63F3F" w:rsidR="00F25910" w:rsidRPr="008D6F8A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  <w:tr w:rsidR="00F25910" w:rsidRPr="008D6F8A" w14:paraId="773102FB" w14:textId="77777777" w:rsidTr="001C0DB7">
        <w:tc>
          <w:tcPr>
            <w:tcW w:w="3533" w:type="dxa"/>
            <w:gridSpan w:val="3"/>
            <w:shd w:val="clear" w:color="auto" w:fill="auto"/>
          </w:tcPr>
          <w:p w14:paraId="6D387462" w14:textId="77777777" w:rsidR="00F25910" w:rsidRPr="008D6F8A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</w:p>
        </w:tc>
        <w:tc>
          <w:tcPr>
            <w:tcW w:w="1322" w:type="dxa"/>
            <w:shd w:val="clear" w:color="auto" w:fill="D3DFEE"/>
          </w:tcPr>
          <w:p w14:paraId="29D5C006" w14:textId="77777777" w:rsidR="00F25910" w:rsidRPr="008D6F8A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  <w:tc>
          <w:tcPr>
            <w:tcW w:w="3067" w:type="dxa"/>
            <w:gridSpan w:val="5"/>
            <w:shd w:val="clear" w:color="auto" w:fill="auto"/>
          </w:tcPr>
          <w:p w14:paraId="083479BA" w14:textId="77777777" w:rsidR="00F25910" w:rsidRPr="008D6F8A" w:rsidRDefault="00F25910" w:rsidP="001C0DB7">
            <w:pPr>
              <w:spacing w:after="0" w:line="256" w:lineRule="auto"/>
              <w:rPr>
                <w:rFonts w:cs="Calibri"/>
                <w:bCs/>
                <w:color w:val="365F91"/>
              </w:rPr>
            </w:pPr>
            <w:r w:rsidRPr="008D6F8A">
              <w:rPr>
                <w:rFonts w:cs="Calibri"/>
                <w:bCs/>
                <w:color w:val="365F91"/>
              </w:rPr>
              <w:t>Systemic/Surgery Sequence</w:t>
            </w:r>
          </w:p>
        </w:tc>
        <w:tc>
          <w:tcPr>
            <w:tcW w:w="1523" w:type="dxa"/>
            <w:shd w:val="clear" w:color="auto" w:fill="D3DFEE"/>
          </w:tcPr>
          <w:p w14:paraId="602E9C5A" w14:textId="6AA4F707" w:rsidR="00F25910" w:rsidRPr="008D6F8A" w:rsidRDefault="00F25910" w:rsidP="001C0DB7">
            <w:pPr>
              <w:spacing w:after="0" w:line="256" w:lineRule="auto"/>
              <w:rPr>
                <w:rFonts w:cs="Calibri"/>
                <w:color w:val="365F91"/>
              </w:rPr>
            </w:pPr>
          </w:p>
        </w:tc>
      </w:tr>
    </w:tbl>
    <w:p w14:paraId="27BA7515" w14:textId="217DDAB7" w:rsidR="00BA74BE" w:rsidRDefault="00BA74BE"/>
    <w:p w14:paraId="2D0A3C28" w14:textId="195FD810" w:rsidR="00BA74BE" w:rsidRPr="00BA74BE" w:rsidRDefault="00BA74BE" w:rsidP="00BA74BE">
      <w:pPr>
        <w:pStyle w:val="ListParagraph"/>
        <w:numPr>
          <w:ilvl w:val="0"/>
          <w:numId w:val="12"/>
        </w:numPr>
        <w:rPr>
          <w:b/>
        </w:rPr>
      </w:pPr>
      <w:r w:rsidRPr="00BA74BE">
        <w:rPr>
          <w:b/>
        </w:rPr>
        <w:t>Radiation volume for this case would be coded to:</w:t>
      </w:r>
    </w:p>
    <w:p w14:paraId="7254D3EA" w14:textId="25538DFE" w:rsidR="00BA74BE" w:rsidRDefault="00BA74BE" w:rsidP="00BA74BE">
      <w:pPr>
        <w:pStyle w:val="ListParagraph"/>
        <w:numPr>
          <w:ilvl w:val="1"/>
          <w:numId w:val="12"/>
        </w:numPr>
      </w:pPr>
      <w:r>
        <w:t>00-No radiation treatment</w:t>
      </w:r>
    </w:p>
    <w:p w14:paraId="49BE51C3" w14:textId="117B0F2F" w:rsidR="00BA74BE" w:rsidRDefault="00BA74BE" w:rsidP="00BA74BE">
      <w:pPr>
        <w:pStyle w:val="ListParagraph"/>
        <w:numPr>
          <w:ilvl w:val="1"/>
          <w:numId w:val="12"/>
        </w:numPr>
      </w:pPr>
      <w:r>
        <w:t>26-Thyroid</w:t>
      </w:r>
    </w:p>
    <w:p w14:paraId="3902439C" w14:textId="37FCDC39" w:rsidR="00BA74BE" w:rsidRDefault="00BA74BE" w:rsidP="00BA74BE">
      <w:pPr>
        <w:pStyle w:val="ListParagraph"/>
        <w:numPr>
          <w:ilvl w:val="1"/>
          <w:numId w:val="12"/>
        </w:numPr>
      </w:pPr>
      <w:r>
        <w:t>93-Whole body</w:t>
      </w:r>
    </w:p>
    <w:p w14:paraId="409F3D3B" w14:textId="7A993DBC" w:rsidR="00BA74BE" w:rsidRDefault="00BA74BE" w:rsidP="00BA74BE">
      <w:pPr>
        <w:pStyle w:val="ListParagraph"/>
        <w:numPr>
          <w:ilvl w:val="1"/>
          <w:numId w:val="12"/>
        </w:numPr>
      </w:pPr>
      <w:r>
        <w:t>98 Other</w:t>
      </w:r>
    </w:p>
    <w:sectPr w:rsidR="00BA74BE" w:rsidSect="00B9116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46190" w14:textId="77777777" w:rsidR="005633F2" w:rsidRDefault="005633F2" w:rsidP="0096356D">
      <w:pPr>
        <w:spacing w:after="0" w:line="240" w:lineRule="auto"/>
      </w:pPr>
      <w:r>
        <w:separator/>
      </w:r>
    </w:p>
  </w:endnote>
  <w:endnote w:type="continuationSeparator" w:id="0">
    <w:p w14:paraId="4D078ED8" w14:textId="77777777" w:rsidR="005633F2" w:rsidRDefault="005633F2" w:rsidP="0096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7E8A1" w14:textId="77777777" w:rsidR="005633F2" w:rsidRDefault="005633F2" w:rsidP="0096356D">
      <w:pPr>
        <w:spacing w:after="0" w:line="240" w:lineRule="auto"/>
      </w:pPr>
      <w:r>
        <w:separator/>
      </w:r>
    </w:p>
  </w:footnote>
  <w:footnote w:type="continuationSeparator" w:id="0">
    <w:p w14:paraId="7AA48EAC" w14:textId="77777777" w:rsidR="005633F2" w:rsidRDefault="005633F2" w:rsidP="00963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0384"/>
    <w:multiLevelType w:val="hybridMultilevel"/>
    <w:tmpl w:val="FC2A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27694"/>
    <w:multiLevelType w:val="hybridMultilevel"/>
    <w:tmpl w:val="B7604E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A652B8"/>
    <w:multiLevelType w:val="hybridMultilevel"/>
    <w:tmpl w:val="6A3C0C2E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3692491D"/>
    <w:multiLevelType w:val="hybridMultilevel"/>
    <w:tmpl w:val="5D8EA7F6"/>
    <w:lvl w:ilvl="0" w:tplc="2D0EFF0E">
      <w:start w:val="1"/>
      <w:numFmt w:val="upperLetter"/>
      <w:lvlText w:val="%1."/>
      <w:lvlJc w:val="left"/>
      <w:pPr>
        <w:ind w:left="586" w:hanging="401"/>
      </w:pPr>
      <w:rPr>
        <w:rFonts w:ascii="Times New Roman" w:eastAsia="Times New Roman" w:hAnsi="Times New Roman" w:cs="Times New Roman" w:hint="default"/>
        <w:color w:val="2F2F2F"/>
        <w:spacing w:val="-1"/>
        <w:w w:val="103"/>
        <w:sz w:val="21"/>
        <w:szCs w:val="21"/>
      </w:rPr>
    </w:lvl>
    <w:lvl w:ilvl="1" w:tplc="7438E28E">
      <w:numFmt w:val="bullet"/>
      <w:lvlText w:val="-"/>
      <w:lvlJc w:val="left"/>
      <w:pPr>
        <w:ind w:left="709" w:hanging="139"/>
      </w:pPr>
      <w:rPr>
        <w:rFonts w:hint="default"/>
        <w:w w:val="108"/>
      </w:rPr>
    </w:lvl>
    <w:lvl w:ilvl="2" w:tplc="114499C0">
      <w:numFmt w:val="bullet"/>
      <w:lvlText w:val="•"/>
      <w:lvlJc w:val="left"/>
      <w:pPr>
        <w:ind w:left="1666" w:hanging="139"/>
      </w:pPr>
      <w:rPr>
        <w:rFonts w:hint="default"/>
      </w:rPr>
    </w:lvl>
    <w:lvl w:ilvl="3" w:tplc="D70A2166">
      <w:numFmt w:val="bullet"/>
      <w:lvlText w:val="•"/>
      <w:lvlJc w:val="left"/>
      <w:pPr>
        <w:ind w:left="2633" w:hanging="139"/>
      </w:pPr>
      <w:rPr>
        <w:rFonts w:hint="default"/>
      </w:rPr>
    </w:lvl>
    <w:lvl w:ilvl="4" w:tplc="A8C04D5E">
      <w:numFmt w:val="bullet"/>
      <w:lvlText w:val="•"/>
      <w:lvlJc w:val="left"/>
      <w:pPr>
        <w:ind w:left="3600" w:hanging="139"/>
      </w:pPr>
      <w:rPr>
        <w:rFonts w:hint="default"/>
      </w:rPr>
    </w:lvl>
    <w:lvl w:ilvl="5" w:tplc="7D14F3FA">
      <w:numFmt w:val="bullet"/>
      <w:lvlText w:val="•"/>
      <w:lvlJc w:val="left"/>
      <w:pPr>
        <w:ind w:left="4566" w:hanging="139"/>
      </w:pPr>
      <w:rPr>
        <w:rFonts w:hint="default"/>
      </w:rPr>
    </w:lvl>
    <w:lvl w:ilvl="6" w:tplc="51DAA7E8">
      <w:numFmt w:val="bullet"/>
      <w:lvlText w:val="•"/>
      <w:lvlJc w:val="left"/>
      <w:pPr>
        <w:ind w:left="5533" w:hanging="139"/>
      </w:pPr>
      <w:rPr>
        <w:rFonts w:hint="default"/>
      </w:rPr>
    </w:lvl>
    <w:lvl w:ilvl="7" w:tplc="01E02D5E">
      <w:numFmt w:val="bullet"/>
      <w:lvlText w:val="•"/>
      <w:lvlJc w:val="left"/>
      <w:pPr>
        <w:ind w:left="6500" w:hanging="139"/>
      </w:pPr>
      <w:rPr>
        <w:rFonts w:hint="default"/>
      </w:rPr>
    </w:lvl>
    <w:lvl w:ilvl="8" w:tplc="DD3030CA">
      <w:numFmt w:val="bullet"/>
      <w:lvlText w:val="•"/>
      <w:lvlJc w:val="left"/>
      <w:pPr>
        <w:ind w:left="7466" w:hanging="139"/>
      </w:pPr>
      <w:rPr>
        <w:rFonts w:hint="default"/>
      </w:rPr>
    </w:lvl>
  </w:abstractNum>
  <w:abstractNum w:abstractNumId="4" w15:restartNumberingAfterBreak="0">
    <w:nsid w:val="3C9F5152"/>
    <w:multiLevelType w:val="hybridMultilevel"/>
    <w:tmpl w:val="EBAEE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844A8"/>
    <w:multiLevelType w:val="hybridMultilevel"/>
    <w:tmpl w:val="5D96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6086B"/>
    <w:multiLevelType w:val="hybridMultilevel"/>
    <w:tmpl w:val="322AC028"/>
    <w:lvl w:ilvl="0" w:tplc="9882415A">
      <w:start w:val="1"/>
      <w:numFmt w:val="upperLetter"/>
      <w:lvlText w:val="%1."/>
      <w:lvlJc w:val="left"/>
      <w:pPr>
        <w:ind w:left="405" w:hanging="45"/>
      </w:pPr>
      <w:rPr>
        <w:rFonts w:hint="default"/>
      </w:rPr>
    </w:lvl>
    <w:lvl w:ilvl="1" w:tplc="783C1CAA">
      <w:start w:val="1"/>
      <w:numFmt w:val="bullet"/>
      <w:lvlText w:val="-"/>
      <w:lvlJc w:val="left"/>
      <w:pPr>
        <w:ind w:left="1155" w:hanging="75"/>
      </w:pPr>
      <w:rPr>
        <w:rFonts w:asciiTheme="minorHAnsi" w:eastAsiaTheme="minorHAnsi" w:hAnsiTheme="minorHAns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D6BE9"/>
    <w:multiLevelType w:val="hybridMultilevel"/>
    <w:tmpl w:val="2D78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D7CF2"/>
    <w:multiLevelType w:val="hybridMultilevel"/>
    <w:tmpl w:val="5D8EA7F6"/>
    <w:lvl w:ilvl="0" w:tplc="2D0EFF0E">
      <w:start w:val="1"/>
      <w:numFmt w:val="upperLetter"/>
      <w:lvlText w:val="%1."/>
      <w:lvlJc w:val="left"/>
      <w:pPr>
        <w:ind w:left="586" w:hanging="401"/>
      </w:pPr>
      <w:rPr>
        <w:rFonts w:ascii="Times New Roman" w:eastAsia="Times New Roman" w:hAnsi="Times New Roman" w:cs="Times New Roman" w:hint="default"/>
        <w:color w:val="2F2F2F"/>
        <w:spacing w:val="-1"/>
        <w:w w:val="103"/>
        <w:sz w:val="21"/>
        <w:szCs w:val="21"/>
      </w:rPr>
    </w:lvl>
    <w:lvl w:ilvl="1" w:tplc="7438E28E">
      <w:numFmt w:val="bullet"/>
      <w:lvlText w:val="-"/>
      <w:lvlJc w:val="left"/>
      <w:pPr>
        <w:ind w:left="709" w:hanging="139"/>
      </w:pPr>
      <w:rPr>
        <w:rFonts w:hint="default"/>
        <w:w w:val="108"/>
      </w:rPr>
    </w:lvl>
    <w:lvl w:ilvl="2" w:tplc="114499C0">
      <w:numFmt w:val="bullet"/>
      <w:lvlText w:val="•"/>
      <w:lvlJc w:val="left"/>
      <w:pPr>
        <w:ind w:left="1666" w:hanging="139"/>
      </w:pPr>
      <w:rPr>
        <w:rFonts w:hint="default"/>
      </w:rPr>
    </w:lvl>
    <w:lvl w:ilvl="3" w:tplc="D70A2166">
      <w:numFmt w:val="bullet"/>
      <w:lvlText w:val="•"/>
      <w:lvlJc w:val="left"/>
      <w:pPr>
        <w:ind w:left="2633" w:hanging="139"/>
      </w:pPr>
      <w:rPr>
        <w:rFonts w:hint="default"/>
      </w:rPr>
    </w:lvl>
    <w:lvl w:ilvl="4" w:tplc="A8C04D5E">
      <w:numFmt w:val="bullet"/>
      <w:lvlText w:val="•"/>
      <w:lvlJc w:val="left"/>
      <w:pPr>
        <w:ind w:left="3600" w:hanging="139"/>
      </w:pPr>
      <w:rPr>
        <w:rFonts w:hint="default"/>
      </w:rPr>
    </w:lvl>
    <w:lvl w:ilvl="5" w:tplc="7D14F3FA">
      <w:numFmt w:val="bullet"/>
      <w:lvlText w:val="•"/>
      <w:lvlJc w:val="left"/>
      <w:pPr>
        <w:ind w:left="4566" w:hanging="139"/>
      </w:pPr>
      <w:rPr>
        <w:rFonts w:hint="default"/>
      </w:rPr>
    </w:lvl>
    <w:lvl w:ilvl="6" w:tplc="51DAA7E8">
      <w:numFmt w:val="bullet"/>
      <w:lvlText w:val="•"/>
      <w:lvlJc w:val="left"/>
      <w:pPr>
        <w:ind w:left="5533" w:hanging="139"/>
      </w:pPr>
      <w:rPr>
        <w:rFonts w:hint="default"/>
      </w:rPr>
    </w:lvl>
    <w:lvl w:ilvl="7" w:tplc="01E02D5E">
      <w:numFmt w:val="bullet"/>
      <w:lvlText w:val="•"/>
      <w:lvlJc w:val="left"/>
      <w:pPr>
        <w:ind w:left="6500" w:hanging="139"/>
      </w:pPr>
      <w:rPr>
        <w:rFonts w:hint="default"/>
      </w:rPr>
    </w:lvl>
    <w:lvl w:ilvl="8" w:tplc="DD3030CA">
      <w:numFmt w:val="bullet"/>
      <w:lvlText w:val="•"/>
      <w:lvlJc w:val="left"/>
      <w:pPr>
        <w:ind w:left="7466" w:hanging="139"/>
      </w:pPr>
      <w:rPr>
        <w:rFonts w:hint="default"/>
      </w:rPr>
    </w:lvl>
  </w:abstractNum>
  <w:abstractNum w:abstractNumId="9" w15:restartNumberingAfterBreak="0">
    <w:nsid w:val="61AC4B81"/>
    <w:multiLevelType w:val="hybridMultilevel"/>
    <w:tmpl w:val="95A8E9B0"/>
    <w:lvl w:ilvl="0" w:tplc="90A20E1A">
      <w:numFmt w:val="bullet"/>
      <w:lvlText w:val="-"/>
      <w:lvlJc w:val="left"/>
      <w:pPr>
        <w:ind w:left="201" w:hanging="108"/>
      </w:pPr>
      <w:rPr>
        <w:rFonts w:hint="default"/>
        <w:w w:val="99"/>
      </w:rPr>
    </w:lvl>
    <w:lvl w:ilvl="1" w:tplc="62DE359E">
      <w:numFmt w:val="bullet"/>
      <w:lvlText w:val="•"/>
      <w:lvlJc w:val="left"/>
      <w:pPr>
        <w:ind w:left="1112" w:hanging="108"/>
      </w:pPr>
      <w:rPr>
        <w:rFonts w:hint="default"/>
      </w:rPr>
    </w:lvl>
    <w:lvl w:ilvl="2" w:tplc="3AC03BE2">
      <w:numFmt w:val="bullet"/>
      <w:lvlText w:val="•"/>
      <w:lvlJc w:val="left"/>
      <w:pPr>
        <w:ind w:left="2024" w:hanging="108"/>
      </w:pPr>
      <w:rPr>
        <w:rFonts w:hint="default"/>
      </w:rPr>
    </w:lvl>
    <w:lvl w:ilvl="3" w:tplc="9B92B2DE">
      <w:numFmt w:val="bullet"/>
      <w:lvlText w:val="•"/>
      <w:lvlJc w:val="left"/>
      <w:pPr>
        <w:ind w:left="2936" w:hanging="108"/>
      </w:pPr>
      <w:rPr>
        <w:rFonts w:hint="default"/>
      </w:rPr>
    </w:lvl>
    <w:lvl w:ilvl="4" w:tplc="A1FA7A26">
      <w:numFmt w:val="bullet"/>
      <w:lvlText w:val="•"/>
      <w:lvlJc w:val="left"/>
      <w:pPr>
        <w:ind w:left="3848" w:hanging="108"/>
      </w:pPr>
      <w:rPr>
        <w:rFonts w:hint="default"/>
      </w:rPr>
    </w:lvl>
    <w:lvl w:ilvl="5" w:tplc="6FEC3F32">
      <w:numFmt w:val="bullet"/>
      <w:lvlText w:val="•"/>
      <w:lvlJc w:val="left"/>
      <w:pPr>
        <w:ind w:left="4760" w:hanging="108"/>
      </w:pPr>
      <w:rPr>
        <w:rFonts w:hint="default"/>
      </w:rPr>
    </w:lvl>
    <w:lvl w:ilvl="6" w:tplc="CE621150">
      <w:numFmt w:val="bullet"/>
      <w:lvlText w:val="•"/>
      <w:lvlJc w:val="left"/>
      <w:pPr>
        <w:ind w:left="5672" w:hanging="108"/>
      </w:pPr>
      <w:rPr>
        <w:rFonts w:hint="default"/>
      </w:rPr>
    </w:lvl>
    <w:lvl w:ilvl="7" w:tplc="6CD25398">
      <w:numFmt w:val="bullet"/>
      <w:lvlText w:val="•"/>
      <w:lvlJc w:val="left"/>
      <w:pPr>
        <w:ind w:left="6584" w:hanging="108"/>
      </w:pPr>
      <w:rPr>
        <w:rFonts w:hint="default"/>
      </w:rPr>
    </w:lvl>
    <w:lvl w:ilvl="8" w:tplc="84E2767E">
      <w:numFmt w:val="bullet"/>
      <w:lvlText w:val="•"/>
      <w:lvlJc w:val="left"/>
      <w:pPr>
        <w:ind w:left="7496" w:hanging="108"/>
      </w:pPr>
      <w:rPr>
        <w:rFonts w:hint="default"/>
      </w:rPr>
    </w:lvl>
  </w:abstractNum>
  <w:abstractNum w:abstractNumId="10" w15:restartNumberingAfterBreak="0">
    <w:nsid w:val="69787C6D"/>
    <w:multiLevelType w:val="hybridMultilevel"/>
    <w:tmpl w:val="CA523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C27B8"/>
    <w:multiLevelType w:val="hybridMultilevel"/>
    <w:tmpl w:val="10B68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5A"/>
    <w:rsid w:val="00001508"/>
    <w:rsid w:val="000030A3"/>
    <w:rsid w:val="00003673"/>
    <w:rsid w:val="00010CA1"/>
    <w:rsid w:val="00010D6B"/>
    <w:rsid w:val="000126A3"/>
    <w:rsid w:val="00016E54"/>
    <w:rsid w:val="000207FA"/>
    <w:rsid w:val="000237BD"/>
    <w:rsid w:val="000240B2"/>
    <w:rsid w:val="00024E24"/>
    <w:rsid w:val="0002557C"/>
    <w:rsid w:val="00026034"/>
    <w:rsid w:val="00030950"/>
    <w:rsid w:val="0003280D"/>
    <w:rsid w:val="000370DA"/>
    <w:rsid w:val="00040E4A"/>
    <w:rsid w:val="00042907"/>
    <w:rsid w:val="00047FBD"/>
    <w:rsid w:val="0005179A"/>
    <w:rsid w:val="00051CA9"/>
    <w:rsid w:val="00052334"/>
    <w:rsid w:val="00052727"/>
    <w:rsid w:val="000527DE"/>
    <w:rsid w:val="00060625"/>
    <w:rsid w:val="000611CC"/>
    <w:rsid w:val="0006176D"/>
    <w:rsid w:val="00062B7A"/>
    <w:rsid w:val="00066637"/>
    <w:rsid w:val="00072FE9"/>
    <w:rsid w:val="000734D5"/>
    <w:rsid w:val="0007682C"/>
    <w:rsid w:val="0007787D"/>
    <w:rsid w:val="00081C47"/>
    <w:rsid w:val="00086FB7"/>
    <w:rsid w:val="0009133B"/>
    <w:rsid w:val="00095E58"/>
    <w:rsid w:val="00096BFF"/>
    <w:rsid w:val="000A02B2"/>
    <w:rsid w:val="000A19F8"/>
    <w:rsid w:val="000A386B"/>
    <w:rsid w:val="000A515F"/>
    <w:rsid w:val="000A5A6C"/>
    <w:rsid w:val="000A70CF"/>
    <w:rsid w:val="000A7FED"/>
    <w:rsid w:val="000B0036"/>
    <w:rsid w:val="000B2728"/>
    <w:rsid w:val="000B37F7"/>
    <w:rsid w:val="000C156E"/>
    <w:rsid w:val="000C351A"/>
    <w:rsid w:val="000D0FCC"/>
    <w:rsid w:val="000D13C1"/>
    <w:rsid w:val="000D189E"/>
    <w:rsid w:val="000D2E94"/>
    <w:rsid w:val="000D32D2"/>
    <w:rsid w:val="000D3471"/>
    <w:rsid w:val="000D46A5"/>
    <w:rsid w:val="000E0316"/>
    <w:rsid w:val="000E16CF"/>
    <w:rsid w:val="000E2548"/>
    <w:rsid w:val="000E3F47"/>
    <w:rsid w:val="000E7C27"/>
    <w:rsid w:val="000F027D"/>
    <w:rsid w:val="000F05EF"/>
    <w:rsid w:val="000F0F29"/>
    <w:rsid w:val="000F3048"/>
    <w:rsid w:val="000F35A5"/>
    <w:rsid w:val="000F4ABB"/>
    <w:rsid w:val="000F693A"/>
    <w:rsid w:val="000F6C7B"/>
    <w:rsid w:val="00101252"/>
    <w:rsid w:val="00101A7A"/>
    <w:rsid w:val="00104FF9"/>
    <w:rsid w:val="00106248"/>
    <w:rsid w:val="00106FE0"/>
    <w:rsid w:val="00110423"/>
    <w:rsid w:val="00110750"/>
    <w:rsid w:val="00110AD6"/>
    <w:rsid w:val="00110D89"/>
    <w:rsid w:val="0011134E"/>
    <w:rsid w:val="00113386"/>
    <w:rsid w:val="00113796"/>
    <w:rsid w:val="00115DEC"/>
    <w:rsid w:val="00122D39"/>
    <w:rsid w:val="0012357E"/>
    <w:rsid w:val="001243F4"/>
    <w:rsid w:val="00126393"/>
    <w:rsid w:val="00126D3E"/>
    <w:rsid w:val="00127A8F"/>
    <w:rsid w:val="00127AC3"/>
    <w:rsid w:val="00132D16"/>
    <w:rsid w:val="00133912"/>
    <w:rsid w:val="00134A98"/>
    <w:rsid w:val="00141D54"/>
    <w:rsid w:val="001421B1"/>
    <w:rsid w:val="00142851"/>
    <w:rsid w:val="00142F1F"/>
    <w:rsid w:val="0014382F"/>
    <w:rsid w:val="00150978"/>
    <w:rsid w:val="00151EC4"/>
    <w:rsid w:val="0015215E"/>
    <w:rsid w:val="0015326B"/>
    <w:rsid w:val="001619B6"/>
    <w:rsid w:val="001673EB"/>
    <w:rsid w:val="00170578"/>
    <w:rsid w:val="00170856"/>
    <w:rsid w:val="001713A6"/>
    <w:rsid w:val="00173238"/>
    <w:rsid w:val="001740E4"/>
    <w:rsid w:val="001743AE"/>
    <w:rsid w:val="0017526F"/>
    <w:rsid w:val="00180440"/>
    <w:rsid w:val="001813C0"/>
    <w:rsid w:val="001815C5"/>
    <w:rsid w:val="001827C5"/>
    <w:rsid w:val="00184B07"/>
    <w:rsid w:val="0018613E"/>
    <w:rsid w:val="00191183"/>
    <w:rsid w:val="001913C1"/>
    <w:rsid w:val="0019512F"/>
    <w:rsid w:val="00195797"/>
    <w:rsid w:val="00196573"/>
    <w:rsid w:val="001A0756"/>
    <w:rsid w:val="001A0C9C"/>
    <w:rsid w:val="001A1E5A"/>
    <w:rsid w:val="001A2656"/>
    <w:rsid w:val="001A39EC"/>
    <w:rsid w:val="001A482D"/>
    <w:rsid w:val="001A5D4C"/>
    <w:rsid w:val="001B6508"/>
    <w:rsid w:val="001B7F6A"/>
    <w:rsid w:val="001C0DB7"/>
    <w:rsid w:val="001C2991"/>
    <w:rsid w:val="001C2DFB"/>
    <w:rsid w:val="001C3EF1"/>
    <w:rsid w:val="001C4A0A"/>
    <w:rsid w:val="001C4CA5"/>
    <w:rsid w:val="001C5662"/>
    <w:rsid w:val="001C60D5"/>
    <w:rsid w:val="001C77A1"/>
    <w:rsid w:val="001D5512"/>
    <w:rsid w:val="001D5EC7"/>
    <w:rsid w:val="001D6E94"/>
    <w:rsid w:val="001D6F94"/>
    <w:rsid w:val="001D77EB"/>
    <w:rsid w:val="001E2B6C"/>
    <w:rsid w:val="001E6426"/>
    <w:rsid w:val="001F233A"/>
    <w:rsid w:val="001F631A"/>
    <w:rsid w:val="001F7610"/>
    <w:rsid w:val="001F7864"/>
    <w:rsid w:val="00201F73"/>
    <w:rsid w:val="00203F63"/>
    <w:rsid w:val="002046B7"/>
    <w:rsid w:val="00205BD4"/>
    <w:rsid w:val="002067E4"/>
    <w:rsid w:val="002136C7"/>
    <w:rsid w:val="0021493C"/>
    <w:rsid w:val="002151D9"/>
    <w:rsid w:val="002154BA"/>
    <w:rsid w:val="00220CF0"/>
    <w:rsid w:val="00220F5B"/>
    <w:rsid w:val="00221A93"/>
    <w:rsid w:val="00223862"/>
    <w:rsid w:val="002238B1"/>
    <w:rsid w:val="00224F47"/>
    <w:rsid w:val="002300BA"/>
    <w:rsid w:val="00237B6C"/>
    <w:rsid w:val="00240BC0"/>
    <w:rsid w:val="00241DA5"/>
    <w:rsid w:val="002427FA"/>
    <w:rsid w:val="00243418"/>
    <w:rsid w:val="00245973"/>
    <w:rsid w:val="00245C20"/>
    <w:rsid w:val="002466CB"/>
    <w:rsid w:val="00250D70"/>
    <w:rsid w:val="00256B59"/>
    <w:rsid w:val="00256B73"/>
    <w:rsid w:val="00257834"/>
    <w:rsid w:val="00257F42"/>
    <w:rsid w:val="00260A1B"/>
    <w:rsid w:val="0026224F"/>
    <w:rsid w:val="0026557F"/>
    <w:rsid w:val="002679BE"/>
    <w:rsid w:val="00267C49"/>
    <w:rsid w:val="00267D47"/>
    <w:rsid w:val="0027197F"/>
    <w:rsid w:val="002719FE"/>
    <w:rsid w:val="00273E4C"/>
    <w:rsid w:val="00274AA9"/>
    <w:rsid w:val="002811CC"/>
    <w:rsid w:val="002817A8"/>
    <w:rsid w:val="002822AE"/>
    <w:rsid w:val="0028239A"/>
    <w:rsid w:val="0028465C"/>
    <w:rsid w:val="00285C20"/>
    <w:rsid w:val="002862D8"/>
    <w:rsid w:val="00286613"/>
    <w:rsid w:val="00287128"/>
    <w:rsid w:val="00291E51"/>
    <w:rsid w:val="0029219A"/>
    <w:rsid w:val="002A030C"/>
    <w:rsid w:val="002A2875"/>
    <w:rsid w:val="002A34CE"/>
    <w:rsid w:val="002A42B2"/>
    <w:rsid w:val="002A77A6"/>
    <w:rsid w:val="002B1B03"/>
    <w:rsid w:val="002B1BA6"/>
    <w:rsid w:val="002B2B28"/>
    <w:rsid w:val="002B3EA0"/>
    <w:rsid w:val="002B4480"/>
    <w:rsid w:val="002B769A"/>
    <w:rsid w:val="002B7E9B"/>
    <w:rsid w:val="002C00C9"/>
    <w:rsid w:val="002C20FA"/>
    <w:rsid w:val="002C7CA5"/>
    <w:rsid w:val="002D00EE"/>
    <w:rsid w:val="002D2F27"/>
    <w:rsid w:val="002D461A"/>
    <w:rsid w:val="002D689F"/>
    <w:rsid w:val="002D7EDA"/>
    <w:rsid w:val="002E05B3"/>
    <w:rsid w:val="002E4855"/>
    <w:rsid w:val="002E60A1"/>
    <w:rsid w:val="002F412C"/>
    <w:rsid w:val="002F71B7"/>
    <w:rsid w:val="00300199"/>
    <w:rsid w:val="00301545"/>
    <w:rsid w:val="00301708"/>
    <w:rsid w:val="003076A3"/>
    <w:rsid w:val="003108F8"/>
    <w:rsid w:val="0031240E"/>
    <w:rsid w:val="003125B3"/>
    <w:rsid w:val="00312791"/>
    <w:rsid w:val="00315556"/>
    <w:rsid w:val="00317615"/>
    <w:rsid w:val="00317C19"/>
    <w:rsid w:val="00323103"/>
    <w:rsid w:val="00323A02"/>
    <w:rsid w:val="003262FC"/>
    <w:rsid w:val="00326F74"/>
    <w:rsid w:val="003273E4"/>
    <w:rsid w:val="003304D2"/>
    <w:rsid w:val="00330609"/>
    <w:rsid w:val="00330D74"/>
    <w:rsid w:val="0033220F"/>
    <w:rsid w:val="003328D7"/>
    <w:rsid w:val="00332F49"/>
    <w:rsid w:val="00333851"/>
    <w:rsid w:val="00342AEB"/>
    <w:rsid w:val="00343848"/>
    <w:rsid w:val="00344C52"/>
    <w:rsid w:val="0035046D"/>
    <w:rsid w:val="00351D3B"/>
    <w:rsid w:val="00353394"/>
    <w:rsid w:val="0035569C"/>
    <w:rsid w:val="00357AB6"/>
    <w:rsid w:val="00362AD6"/>
    <w:rsid w:val="003667D4"/>
    <w:rsid w:val="00372469"/>
    <w:rsid w:val="0037258D"/>
    <w:rsid w:val="00373783"/>
    <w:rsid w:val="0037493D"/>
    <w:rsid w:val="00375D3D"/>
    <w:rsid w:val="00377E49"/>
    <w:rsid w:val="003826AB"/>
    <w:rsid w:val="003838FE"/>
    <w:rsid w:val="00383C95"/>
    <w:rsid w:val="00386BD5"/>
    <w:rsid w:val="0038709F"/>
    <w:rsid w:val="00390E3F"/>
    <w:rsid w:val="00391C3F"/>
    <w:rsid w:val="003954DD"/>
    <w:rsid w:val="00395BCD"/>
    <w:rsid w:val="0039608F"/>
    <w:rsid w:val="003A613C"/>
    <w:rsid w:val="003B02C7"/>
    <w:rsid w:val="003B1234"/>
    <w:rsid w:val="003B3EA8"/>
    <w:rsid w:val="003B4A78"/>
    <w:rsid w:val="003C35DD"/>
    <w:rsid w:val="003C3806"/>
    <w:rsid w:val="003C55EC"/>
    <w:rsid w:val="003C785C"/>
    <w:rsid w:val="003C79E3"/>
    <w:rsid w:val="003D1A68"/>
    <w:rsid w:val="003D25B5"/>
    <w:rsid w:val="003E3A80"/>
    <w:rsid w:val="003E466E"/>
    <w:rsid w:val="003E7618"/>
    <w:rsid w:val="003F0189"/>
    <w:rsid w:val="003F1B56"/>
    <w:rsid w:val="003F5836"/>
    <w:rsid w:val="00405581"/>
    <w:rsid w:val="00405FF7"/>
    <w:rsid w:val="00407D43"/>
    <w:rsid w:val="004102EF"/>
    <w:rsid w:val="004132C3"/>
    <w:rsid w:val="00415B4D"/>
    <w:rsid w:val="00416A78"/>
    <w:rsid w:val="004250F4"/>
    <w:rsid w:val="00430915"/>
    <w:rsid w:val="004318AE"/>
    <w:rsid w:val="00431FE8"/>
    <w:rsid w:val="00432CD4"/>
    <w:rsid w:val="004377E1"/>
    <w:rsid w:val="00437F3F"/>
    <w:rsid w:val="0044445F"/>
    <w:rsid w:val="00445134"/>
    <w:rsid w:val="00445C0E"/>
    <w:rsid w:val="00447551"/>
    <w:rsid w:val="00447767"/>
    <w:rsid w:val="00451408"/>
    <w:rsid w:val="004519EE"/>
    <w:rsid w:val="00451CCF"/>
    <w:rsid w:val="0045355A"/>
    <w:rsid w:val="00457F34"/>
    <w:rsid w:val="0046038D"/>
    <w:rsid w:val="00461F8A"/>
    <w:rsid w:val="00463BA2"/>
    <w:rsid w:val="00464C11"/>
    <w:rsid w:val="00466E3A"/>
    <w:rsid w:val="00467B01"/>
    <w:rsid w:val="0047040E"/>
    <w:rsid w:val="004712C8"/>
    <w:rsid w:val="0047466F"/>
    <w:rsid w:val="0047771E"/>
    <w:rsid w:val="00477EB9"/>
    <w:rsid w:val="00482D14"/>
    <w:rsid w:val="00482D4E"/>
    <w:rsid w:val="0048489F"/>
    <w:rsid w:val="0048622F"/>
    <w:rsid w:val="004902CF"/>
    <w:rsid w:val="0049350C"/>
    <w:rsid w:val="00493AF9"/>
    <w:rsid w:val="004956CF"/>
    <w:rsid w:val="004977A6"/>
    <w:rsid w:val="00497EE0"/>
    <w:rsid w:val="004A167D"/>
    <w:rsid w:val="004A5F1B"/>
    <w:rsid w:val="004A5F79"/>
    <w:rsid w:val="004A647A"/>
    <w:rsid w:val="004B0105"/>
    <w:rsid w:val="004B1078"/>
    <w:rsid w:val="004B2F7A"/>
    <w:rsid w:val="004B3646"/>
    <w:rsid w:val="004B7F91"/>
    <w:rsid w:val="004C2597"/>
    <w:rsid w:val="004C3264"/>
    <w:rsid w:val="004C471E"/>
    <w:rsid w:val="004C77D7"/>
    <w:rsid w:val="004C7FDF"/>
    <w:rsid w:val="004D0A6B"/>
    <w:rsid w:val="004D5CA5"/>
    <w:rsid w:val="004E0398"/>
    <w:rsid w:val="004E0F0E"/>
    <w:rsid w:val="004E1AE8"/>
    <w:rsid w:val="004E55A1"/>
    <w:rsid w:val="004F0618"/>
    <w:rsid w:val="004F082E"/>
    <w:rsid w:val="004F4962"/>
    <w:rsid w:val="004F69E3"/>
    <w:rsid w:val="0050395E"/>
    <w:rsid w:val="0050648E"/>
    <w:rsid w:val="00506D41"/>
    <w:rsid w:val="00507812"/>
    <w:rsid w:val="0051088A"/>
    <w:rsid w:val="00512BF3"/>
    <w:rsid w:val="00515880"/>
    <w:rsid w:val="00517FDD"/>
    <w:rsid w:val="00521C75"/>
    <w:rsid w:val="005228B9"/>
    <w:rsid w:val="00523CEE"/>
    <w:rsid w:val="0052582A"/>
    <w:rsid w:val="005263FB"/>
    <w:rsid w:val="005317DF"/>
    <w:rsid w:val="00532E5C"/>
    <w:rsid w:val="005347C7"/>
    <w:rsid w:val="00534AE2"/>
    <w:rsid w:val="00542E1B"/>
    <w:rsid w:val="005522DD"/>
    <w:rsid w:val="00554646"/>
    <w:rsid w:val="00555A97"/>
    <w:rsid w:val="00561C80"/>
    <w:rsid w:val="005633F2"/>
    <w:rsid w:val="00563507"/>
    <w:rsid w:val="00563BFD"/>
    <w:rsid w:val="005648C5"/>
    <w:rsid w:val="00565472"/>
    <w:rsid w:val="00567C33"/>
    <w:rsid w:val="00570261"/>
    <w:rsid w:val="00570568"/>
    <w:rsid w:val="00570EDE"/>
    <w:rsid w:val="005755AD"/>
    <w:rsid w:val="00577401"/>
    <w:rsid w:val="00577494"/>
    <w:rsid w:val="005809C2"/>
    <w:rsid w:val="00582652"/>
    <w:rsid w:val="005829D9"/>
    <w:rsid w:val="0058459A"/>
    <w:rsid w:val="00584E96"/>
    <w:rsid w:val="005850BE"/>
    <w:rsid w:val="005866C7"/>
    <w:rsid w:val="00594594"/>
    <w:rsid w:val="005A327A"/>
    <w:rsid w:val="005A40A3"/>
    <w:rsid w:val="005A4C0D"/>
    <w:rsid w:val="005A55FC"/>
    <w:rsid w:val="005A60DD"/>
    <w:rsid w:val="005A67D8"/>
    <w:rsid w:val="005B1732"/>
    <w:rsid w:val="005B1CE2"/>
    <w:rsid w:val="005B2503"/>
    <w:rsid w:val="005B25ED"/>
    <w:rsid w:val="005B33E3"/>
    <w:rsid w:val="005B3FA9"/>
    <w:rsid w:val="005B43EA"/>
    <w:rsid w:val="005B45D3"/>
    <w:rsid w:val="005C0E6A"/>
    <w:rsid w:val="005C3578"/>
    <w:rsid w:val="005C68D3"/>
    <w:rsid w:val="005C6ED0"/>
    <w:rsid w:val="005C7D1E"/>
    <w:rsid w:val="005D08B4"/>
    <w:rsid w:val="005D0D2C"/>
    <w:rsid w:val="005D4B78"/>
    <w:rsid w:val="005D4F64"/>
    <w:rsid w:val="005D55D0"/>
    <w:rsid w:val="005E09E6"/>
    <w:rsid w:val="005E407B"/>
    <w:rsid w:val="005E617C"/>
    <w:rsid w:val="005E762A"/>
    <w:rsid w:val="005F2D5F"/>
    <w:rsid w:val="005F2E61"/>
    <w:rsid w:val="005F3ADA"/>
    <w:rsid w:val="005F68A2"/>
    <w:rsid w:val="00600DCB"/>
    <w:rsid w:val="006024B2"/>
    <w:rsid w:val="00607473"/>
    <w:rsid w:val="00610197"/>
    <w:rsid w:val="00610A43"/>
    <w:rsid w:val="006115A4"/>
    <w:rsid w:val="00612F20"/>
    <w:rsid w:val="00613214"/>
    <w:rsid w:val="00617AEA"/>
    <w:rsid w:val="00623721"/>
    <w:rsid w:val="00624D42"/>
    <w:rsid w:val="00625AF5"/>
    <w:rsid w:val="00627A5B"/>
    <w:rsid w:val="00631787"/>
    <w:rsid w:val="0063348C"/>
    <w:rsid w:val="00634633"/>
    <w:rsid w:val="006378C4"/>
    <w:rsid w:val="00643D17"/>
    <w:rsid w:val="00645C2C"/>
    <w:rsid w:val="00651F57"/>
    <w:rsid w:val="006528F4"/>
    <w:rsid w:val="0065443A"/>
    <w:rsid w:val="0065774A"/>
    <w:rsid w:val="00660E7C"/>
    <w:rsid w:val="00661352"/>
    <w:rsid w:val="006626F7"/>
    <w:rsid w:val="00666C36"/>
    <w:rsid w:val="00666F55"/>
    <w:rsid w:val="00673E59"/>
    <w:rsid w:val="00674F03"/>
    <w:rsid w:val="00676E2E"/>
    <w:rsid w:val="00680E4C"/>
    <w:rsid w:val="006844BA"/>
    <w:rsid w:val="00685137"/>
    <w:rsid w:val="00685DCB"/>
    <w:rsid w:val="006914DA"/>
    <w:rsid w:val="00691A46"/>
    <w:rsid w:val="00693823"/>
    <w:rsid w:val="00694090"/>
    <w:rsid w:val="00695F8E"/>
    <w:rsid w:val="00696CFC"/>
    <w:rsid w:val="006A3BC2"/>
    <w:rsid w:val="006A4C4A"/>
    <w:rsid w:val="006A54B7"/>
    <w:rsid w:val="006A695F"/>
    <w:rsid w:val="006A6E47"/>
    <w:rsid w:val="006A77B2"/>
    <w:rsid w:val="006A7B4A"/>
    <w:rsid w:val="006B0807"/>
    <w:rsid w:val="006B0E7B"/>
    <w:rsid w:val="006B1E6B"/>
    <w:rsid w:val="006B4A27"/>
    <w:rsid w:val="006B58B7"/>
    <w:rsid w:val="006C1495"/>
    <w:rsid w:val="006C2B1C"/>
    <w:rsid w:val="006C6249"/>
    <w:rsid w:val="006C7CAB"/>
    <w:rsid w:val="006D105B"/>
    <w:rsid w:val="006D3435"/>
    <w:rsid w:val="006D5924"/>
    <w:rsid w:val="006D72CD"/>
    <w:rsid w:val="006D7D85"/>
    <w:rsid w:val="006E0461"/>
    <w:rsid w:val="006E06C9"/>
    <w:rsid w:val="006E1ED7"/>
    <w:rsid w:val="006E3D19"/>
    <w:rsid w:val="006E54F2"/>
    <w:rsid w:val="006F072C"/>
    <w:rsid w:val="006F338D"/>
    <w:rsid w:val="006F33FE"/>
    <w:rsid w:val="006F7362"/>
    <w:rsid w:val="0070131D"/>
    <w:rsid w:val="00702813"/>
    <w:rsid w:val="00705C88"/>
    <w:rsid w:val="00712175"/>
    <w:rsid w:val="0071422E"/>
    <w:rsid w:val="0071455B"/>
    <w:rsid w:val="007152A2"/>
    <w:rsid w:val="00715D94"/>
    <w:rsid w:val="00717D04"/>
    <w:rsid w:val="00721EF7"/>
    <w:rsid w:val="007273EC"/>
    <w:rsid w:val="00727B48"/>
    <w:rsid w:val="007333C2"/>
    <w:rsid w:val="00744A5E"/>
    <w:rsid w:val="00744DD0"/>
    <w:rsid w:val="0074585B"/>
    <w:rsid w:val="0074641B"/>
    <w:rsid w:val="00746CFE"/>
    <w:rsid w:val="00747F1A"/>
    <w:rsid w:val="007503E2"/>
    <w:rsid w:val="0075135B"/>
    <w:rsid w:val="00752A60"/>
    <w:rsid w:val="007536FE"/>
    <w:rsid w:val="007541AF"/>
    <w:rsid w:val="007557A6"/>
    <w:rsid w:val="00757F56"/>
    <w:rsid w:val="0076052C"/>
    <w:rsid w:val="0076426D"/>
    <w:rsid w:val="00764525"/>
    <w:rsid w:val="007771DF"/>
    <w:rsid w:val="0078181E"/>
    <w:rsid w:val="00783505"/>
    <w:rsid w:val="00783B36"/>
    <w:rsid w:val="00783F1B"/>
    <w:rsid w:val="00784484"/>
    <w:rsid w:val="00785130"/>
    <w:rsid w:val="007900B9"/>
    <w:rsid w:val="00791174"/>
    <w:rsid w:val="007942FD"/>
    <w:rsid w:val="00797E34"/>
    <w:rsid w:val="007A2509"/>
    <w:rsid w:val="007A28CF"/>
    <w:rsid w:val="007A48E8"/>
    <w:rsid w:val="007A5025"/>
    <w:rsid w:val="007B1B62"/>
    <w:rsid w:val="007B3C80"/>
    <w:rsid w:val="007B794F"/>
    <w:rsid w:val="007C00BF"/>
    <w:rsid w:val="007C468B"/>
    <w:rsid w:val="007C662E"/>
    <w:rsid w:val="007C6BA5"/>
    <w:rsid w:val="007D3775"/>
    <w:rsid w:val="007D3EE3"/>
    <w:rsid w:val="007D4178"/>
    <w:rsid w:val="007D4F55"/>
    <w:rsid w:val="007D5356"/>
    <w:rsid w:val="007D709F"/>
    <w:rsid w:val="007D7335"/>
    <w:rsid w:val="007D7EA8"/>
    <w:rsid w:val="007E1326"/>
    <w:rsid w:val="007E256C"/>
    <w:rsid w:val="007E7AF6"/>
    <w:rsid w:val="007F0467"/>
    <w:rsid w:val="007F1CC0"/>
    <w:rsid w:val="007F4A61"/>
    <w:rsid w:val="007F632E"/>
    <w:rsid w:val="00801962"/>
    <w:rsid w:val="00801D72"/>
    <w:rsid w:val="00801DF8"/>
    <w:rsid w:val="00802457"/>
    <w:rsid w:val="0080483B"/>
    <w:rsid w:val="00805801"/>
    <w:rsid w:val="00810D1A"/>
    <w:rsid w:val="00811557"/>
    <w:rsid w:val="00817BD2"/>
    <w:rsid w:val="0082012D"/>
    <w:rsid w:val="00824391"/>
    <w:rsid w:val="00827D5C"/>
    <w:rsid w:val="0083493A"/>
    <w:rsid w:val="00834C1A"/>
    <w:rsid w:val="0083607E"/>
    <w:rsid w:val="00837418"/>
    <w:rsid w:val="00841363"/>
    <w:rsid w:val="0084712C"/>
    <w:rsid w:val="00853566"/>
    <w:rsid w:val="0085619B"/>
    <w:rsid w:val="00857797"/>
    <w:rsid w:val="00860E49"/>
    <w:rsid w:val="008610D0"/>
    <w:rsid w:val="00866640"/>
    <w:rsid w:val="00867D85"/>
    <w:rsid w:val="0087213E"/>
    <w:rsid w:val="0087240A"/>
    <w:rsid w:val="008731A8"/>
    <w:rsid w:val="00876625"/>
    <w:rsid w:val="00877083"/>
    <w:rsid w:val="00881214"/>
    <w:rsid w:val="008812B4"/>
    <w:rsid w:val="0088401C"/>
    <w:rsid w:val="008856D1"/>
    <w:rsid w:val="008863AE"/>
    <w:rsid w:val="0088667D"/>
    <w:rsid w:val="00886E5E"/>
    <w:rsid w:val="00893F7A"/>
    <w:rsid w:val="008973C9"/>
    <w:rsid w:val="00897B79"/>
    <w:rsid w:val="008A19D5"/>
    <w:rsid w:val="008A3311"/>
    <w:rsid w:val="008A3905"/>
    <w:rsid w:val="008A4A0B"/>
    <w:rsid w:val="008B1F31"/>
    <w:rsid w:val="008C13B0"/>
    <w:rsid w:val="008C1E02"/>
    <w:rsid w:val="008C2D1C"/>
    <w:rsid w:val="008C4587"/>
    <w:rsid w:val="008C5960"/>
    <w:rsid w:val="008C64CD"/>
    <w:rsid w:val="008D0E8D"/>
    <w:rsid w:val="008D1D0C"/>
    <w:rsid w:val="008D27D3"/>
    <w:rsid w:val="008D3BF6"/>
    <w:rsid w:val="008D4411"/>
    <w:rsid w:val="008D4EA6"/>
    <w:rsid w:val="008D5140"/>
    <w:rsid w:val="008D51A2"/>
    <w:rsid w:val="008E0574"/>
    <w:rsid w:val="008E1E40"/>
    <w:rsid w:val="008E2F34"/>
    <w:rsid w:val="008E497F"/>
    <w:rsid w:val="008E5276"/>
    <w:rsid w:val="008E65B1"/>
    <w:rsid w:val="008F2BFA"/>
    <w:rsid w:val="008F3277"/>
    <w:rsid w:val="008F33FB"/>
    <w:rsid w:val="00903196"/>
    <w:rsid w:val="00903760"/>
    <w:rsid w:val="00903B96"/>
    <w:rsid w:val="009049F8"/>
    <w:rsid w:val="00905CC5"/>
    <w:rsid w:val="00907510"/>
    <w:rsid w:val="0091056E"/>
    <w:rsid w:val="0091076F"/>
    <w:rsid w:val="009129E5"/>
    <w:rsid w:val="0091341D"/>
    <w:rsid w:val="0091352E"/>
    <w:rsid w:val="009137E2"/>
    <w:rsid w:val="0091386B"/>
    <w:rsid w:val="00915F4E"/>
    <w:rsid w:val="00923068"/>
    <w:rsid w:val="00924C1C"/>
    <w:rsid w:val="00925B72"/>
    <w:rsid w:val="00926C33"/>
    <w:rsid w:val="00927360"/>
    <w:rsid w:val="0093017A"/>
    <w:rsid w:val="0093118A"/>
    <w:rsid w:val="00937021"/>
    <w:rsid w:val="009409FA"/>
    <w:rsid w:val="009453ED"/>
    <w:rsid w:val="009476FA"/>
    <w:rsid w:val="00950AF8"/>
    <w:rsid w:val="009525F5"/>
    <w:rsid w:val="00955182"/>
    <w:rsid w:val="00955401"/>
    <w:rsid w:val="0096356D"/>
    <w:rsid w:val="00963F16"/>
    <w:rsid w:val="00966483"/>
    <w:rsid w:val="0097184D"/>
    <w:rsid w:val="00976EDF"/>
    <w:rsid w:val="0097763B"/>
    <w:rsid w:val="00980E02"/>
    <w:rsid w:val="0098151B"/>
    <w:rsid w:val="0098774A"/>
    <w:rsid w:val="009900DE"/>
    <w:rsid w:val="00991A3F"/>
    <w:rsid w:val="009924EC"/>
    <w:rsid w:val="00992737"/>
    <w:rsid w:val="00992D5A"/>
    <w:rsid w:val="00994054"/>
    <w:rsid w:val="00996624"/>
    <w:rsid w:val="0099773A"/>
    <w:rsid w:val="009A2D91"/>
    <w:rsid w:val="009A3DF1"/>
    <w:rsid w:val="009A43F6"/>
    <w:rsid w:val="009A62D5"/>
    <w:rsid w:val="009B1229"/>
    <w:rsid w:val="009B2422"/>
    <w:rsid w:val="009B2EF8"/>
    <w:rsid w:val="009B47BA"/>
    <w:rsid w:val="009B6974"/>
    <w:rsid w:val="009B732F"/>
    <w:rsid w:val="009B7848"/>
    <w:rsid w:val="009C0F5E"/>
    <w:rsid w:val="009C2019"/>
    <w:rsid w:val="009C20E6"/>
    <w:rsid w:val="009C2771"/>
    <w:rsid w:val="009C5141"/>
    <w:rsid w:val="009D2AAB"/>
    <w:rsid w:val="009D3D99"/>
    <w:rsid w:val="009D69EE"/>
    <w:rsid w:val="009D7771"/>
    <w:rsid w:val="009E0D06"/>
    <w:rsid w:val="009E21EB"/>
    <w:rsid w:val="009E31BC"/>
    <w:rsid w:val="009E4A43"/>
    <w:rsid w:val="009E6416"/>
    <w:rsid w:val="009E6C48"/>
    <w:rsid w:val="009F324D"/>
    <w:rsid w:val="009F4A29"/>
    <w:rsid w:val="009F4A5B"/>
    <w:rsid w:val="009F5ECD"/>
    <w:rsid w:val="009F681E"/>
    <w:rsid w:val="00A020F4"/>
    <w:rsid w:val="00A0362E"/>
    <w:rsid w:val="00A0393B"/>
    <w:rsid w:val="00A03BA0"/>
    <w:rsid w:val="00A059CF"/>
    <w:rsid w:val="00A06E62"/>
    <w:rsid w:val="00A07416"/>
    <w:rsid w:val="00A10041"/>
    <w:rsid w:val="00A10B0F"/>
    <w:rsid w:val="00A11776"/>
    <w:rsid w:val="00A11BDF"/>
    <w:rsid w:val="00A12A44"/>
    <w:rsid w:val="00A132AF"/>
    <w:rsid w:val="00A13912"/>
    <w:rsid w:val="00A15CDA"/>
    <w:rsid w:val="00A1729E"/>
    <w:rsid w:val="00A1768A"/>
    <w:rsid w:val="00A21BD9"/>
    <w:rsid w:val="00A25809"/>
    <w:rsid w:val="00A25ECF"/>
    <w:rsid w:val="00A25F08"/>
    <w:rsid w:val="00A26909"/>
    <w:rsid w:val="00A26FC0"/>
    <w:rsid w:val="00A272DD"/>
    <w:rsid w:val="00A347F5"/>
    <w:rsid w:val="00A36BFA"/>
    <w:rsid w:val="00A37423"/>
    <w:rsid w:val="00A40000"/>
    <w:rsid w:val="00A40F86"/>
    <w:rsid w:val="00A41827"/>
    <w:rsid w:val="00A46259"/>
    <w:rsid w:val="00A467B4"/>
    <w:rsid w:val="00A5059B"/>
    <w:rsid w:val="00A50B5E"/>
    <w:rsid w:val="00A51C73"/>
    <w:rsid w:val="00A54625"/>
    <w:rsid w:val="00A54D2D"/>
    <w:rsid w:val="00A5538A"/>
    <w:rsid w:val="00A57AB9"/>
    <w:rsid w:val="00A601E3"/>
    <w:rsid w:val="00A60D34"/>
    <w:rsid w:val="00A63322"/>
    <w:rsid w:val="00A63423"/>
    <w:rsid w:val="00A64AA8"/>
    <w:rsid w:val="00A65BB7"/>
    <w:rsid w:val="00A66416"/>
    <w:rsid w:val="00A66BC4"/>
    <w:rsid w:val="00A702C2"/>
    <w:rsid w:val="00A717AD"/>
    <w:rsid w:val="00A72680"/>
    <w:rsid w:val="00A82C92"/>
    <w:rsid w:val="00A83EB0"/>
    <w:rsid w:val="00A84B3D"/>
    <w:rsid w:val="00A86913"/>
    <w:rsid w:val="00A869A9"/>
    <w:rsid w:val="00A86D98"/>
    <w:rsid w:val="00A86EDD"/>
    <w:rsid w:val="00A907B8"/>
    <w:rsid w:val="00A911B6"/>
    <w:rsid w:val="00A92D7A"/>
    <w:rsid w:val="00A94125"/>
    <w:rsid w:val="00A95859"/>
    <w:rsid w:val="00A95A9C"/>
    <w:rsid w:val="00A96FFE"/>
    <w:rsid w:val="00A971EC"/>
    <w:rsid w:val="00AA385C"/>
    <w:rsid w:val="00AA3CA2"/>
    <w:rsid w:val="00AA6B34"/>
    <w:rsid w:val="00AA744D"/>
    <w:rsid w:val="00AB0725"/>
    <w:rsid w:val="00AB53E4"/>
    <w:rsid w:val="00AC2C4C"/>
    <w:rsid w:val="00AC427C"/>
    <w:rsid w:val="00AC666C"/>
    <w:rsid w:val="00AD005A"/>
    <w:rsid w:val="00AD07D9"/>
    <w:rsid w:val="00AD4BAF"/>
    <w:rsid w:val="00AD617B"/>
    <w:rsid w:val="00AD77EE"/>
    <w:rsid w:val="00AE21E3"/>
    <w:rsid w:val="00AE6FAA"/>
    <w:rsid w:val="00AF2A78"/>
    <w:rsid w:val="00AF36C6"/>
    <w:rsid w:val="00AF776D"/>
    <w:rsid w:val="00AF7993"/>
    <w:rsid w:val="00B044B0"/>
    <w:rsid w:val="00B049A2"/>
    <w:rsid w:val="00B06FE1"/>
    <w:rsid w:val="00B11C12"/>
    <w:rsid w:val="00B12045"/>
    <w:rsid w:val="00B1615C"/>
    <w:rsid w:val="00B16A5B"/>
    <w:rsid w:val="00B21EE4"/>
    <w:rsid w:val="00B23A31"/>
    <w:rsid w:val="00B246A1"/>
    <w:rsid w:val="00B25984"/>
    <w:rsid w:val="00B25ACD"/>
    <w:rsid w:val="00B26C97"/>
    <w:rsid w:val="00B30B84"/>
    <w:rsid w:val="00B321E7"/>
    <w:rsid w:val="00B32F8C"/>
    <w:rsid w:val="00B349C1"/>
    <w:rsid w:val="00B36D02"/>
    <w:rsid w:val="00B4016F"/>
    <w:rsid w:val="00B43799"/>
    <w:rsid w:val="00B437DB"/>
    <w:rsid w:val="00B4459F"/>
    <w:rsid w:val="00B452EF"/>
    <w:rsid w:val="00B46D39"/>
    <w:rsid w:val="00B510AA"/>
    <w:rsid w:val="00B51233"/>
    <w:rsid w:val="00B53B28"/>
    <w:rsid w:val="00B54113"/>
    <w:rsid w:val="00B54782"/>
    <w:rsid w:val="00B5483B"/>
    <w:rsid w:val="00B54C6E"/>
    <w:rsid w:val="00B5692B"/>
    <w:rsid w:val="00B57A46"/>
    <w:rsid w:val="00B57F3E"/>
    <w:rsid w:val="00B62FC9"/>
    <w:rsid w:val="00B63DEB"/>
    <w:rsid w:val="00B64DCB"/>
    <w:rsid w:val="00B75AA1"/>
    <w:rsid w:val="00B75B9E"/>
    <w:rsid w:val="00B76797"/>
    <w:rsid w:val="00B77690"/>
    <w:rsid w:val="00B805A0"/>
    <w:rsid w:val="00B811BE"/>
    <w:rsid w:val="00B83588"/>
    <w:rsid w:val="00B8576E"/>
    <w:rsid w:val="00B91163"/>
    <w:rsid w:val="00B95BC1"/>
    <w:rsid w:val="00B95E0B"/>
    <w:rsid w:val="00B96427"/>
    <w:rsid w:val="00B96469"/>
    <w:rsid w:val="00BA2505"/>
    <w:rsid w:val="00BA2FAC"/>
    <w:rsid w:val="00BA4B4C"/>
    <w:rsid w:val="00BA74BE"/>
    <w:rsid w:val="00BA7854"/>
    <w:rsid w:val="00BA785E"/>
    <w:rsid w:val="00BA795E"/>
    <w:rsid w:val="00BB1743"/>
    <w:rsid w:val="00BB17F0"/>
    <w:rsid w:val="00BB3A09"/>
    <w:rsid w:val="00BB4DA5"/>
    <w:rsid w:val="00BB6E3C"/>
    <w:rsid w:val="00BC1A98"/>
    <w:rsid w:val="00BC40ED"/>
    <w:rsid w:val="00BC5939"/>
    <w:rsid w:val="00BC7424"/>
    <w:rsid w:val="00BC7EA7"/>
    <w:rsid w:val="00BD2397"/>
    <w:rsid w:val="00BD296A"/>
    <w:rsid w:val="00BD4F0F"/>
    <w:rsid w:val="00BD5E2E"/>
    <w:rsid w:val="00BE13EE"/>
    <w:rsid w:val="00BE3DD7"/>
    <w:rsid w:val="00BE4243"/>
    <w:rsid w:val="00BF06CA"/>
    <w:rsid w:val="00BF182E"/>
    <w:rsid w:val="00BF1C2E"/>
    <w:rsid w:val="00BF3A35"/>
    <w:rsid w:val="00BF5BA0"/>
    <w:rsid w:val="00BF5D06"/>
    <w:rsid w:val="00BF603D"/>
    <w:rsid w:val="00C037AC"/>
    <w:rsid w:val="00C03E8D"/>
    <w:rsid w:val="00C12521"/>
    <w:rsid w:val="00C13077"/>
    <w:rsid w:val="00C13BDF"/>
    <w:rsid w:val="00C14B5E"/>
    <w:rsid w:val="00C22AD7"/>
    <w:rsid w:val="00C23216"/>
    <w:rsid w:val="00C257F2"/>
    <w:rsid w:val="00C30A35"/>
    <w:rsid w:val="00C3140B"/>
    <w:rsid w:val="00C31B30"/>
    <w:rsid w:val="00C32364"/>
    <w:rsid w:val="00C34412"/>
    <w:rsid w:val="00C37869"/>
    <w:rsid w:val="00C40A5C"/>
    <w:rsid w:val="00C45B43"/>
    <w:rsid w:val="00C46799"/>
    <w:rsid w:val="00C475EF"/>
    <w:rsid w:val="00C47EA1"/>
    <w:rsid w:val="00C52751"/>
    <w:rsid w:val="00C63A2B"/>
    <w:rsid w:val="00C63C5E"/>
    <w:rsid w:val="00C75D3A"/>
    <w:rsid w:val="00C76329"/>
    <w:rsid w:val="00C764CF"/>
    <w:rsid w:val="00C82539"/>
    <w:rsid w:val="00C83BB7"/>
    <w:rsid w:val="00C845AF"/>
    <w:rsid w:val="00C84B14"/>
    <w:rsid w:val="00C85A30"/>
    <w:rsid w:val="00C85CC5"/>
    <w:rsid w:val="00C93742"/>
    <w:rsid w:val="00C9406E"/>
    <w:rsid w:val="00C95D2D"/>
    <w:rsid w:val="00C96A0B"/>
    <w:rsid w:val="00C96CCE"/>
    <w:rsid w:val="00C97295"/>
    <w:rsid w:val="00CA1895"/>
    <w:rsid w:val="00CA1C9B"/>
    <w:rsid w:val="00CA2A7A"/>
    <w:rsid w:val="00CA3030"/>
    <w:rsid w:val="00CA371E"/>
    <w:rsid w:val="00CA5FCB"/>
    <w:rsid w:val="00CA6A05"/>
    <w:rsid w:val="00CB1681"/>
    <w:rsid w:val="00CB2A8E"/>
    <w:rsid w:val="00CB38CC"/>
    <w:rsid w:val="00CB44C5"/>
    <w:rsid w:val="00CB5D50"/>
    <w:rsid w:val="00CB7E8D"/>
    <w:rsid w:val="00CC0E09"/>
    <w:rsid w:val="00CC1E3B"/>
    <w:rsid w:val="00CC5092"/>
    <w:rsid w:val="00CC7AB4"/>
    <w:rsid w:val="00CC7D15"/>
    <w:rsid w:val="00CC7D9E"/>
    <w:rsid w:val="00CD03A7"/>
    <w:rsid w:val="00CD102A"/>
    <w:rsid w:val="00CD2454"/>
    <w:rsid w:val="00CD2A4B"/>
    <w:rsid w:val="00CD7285"/>
    <w:rsid w:val="00CE0087"/>
    <w:rsid w:val="00CE06D1"/>
    <w:rsid w:val="00CE1FF3"/>
    <w:rsid w:val="00CE5938"/>
    <w:rsid w:val="00CE5A1F"/>
    <w:rsid w:val="00CE6C65"/>
    <w:rsid w:val="00CF1468"/>
    <w:rsid w:val="00CF1B52"/>
    <w:rsid w:val="00CF20FC"/>
    <w:rsid w:val="00CF6E5B"/>
    <w:rsid w:val="00D05786"/>
    <w:rsid w:val="00D0605E"/>
    <w:rsid w:val="00D06F91"/>
    <w:rsid w:val="00D11F06"/>
    <w:rsid w:val="00D14312"/>
    <w:rsid w:val="00D144A1"/>
    <w:rsid w:val="00D14D54"/>
    <w:rsid w:val="00D14DB1"/>
    <w:rsid w:val="00D14EB6"/>
    <w:rsid w:val="00D155D9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213C"/>
    <w:rsid w:val="00D22141"/>
    <w:rsid w:val="00D23EA7"/>
    <w:rsid w:val="00D25D08"/>
    <w:rsid w:val="00D31B6C"/>
    <w:rsid w:val="00D359A0"/>
    <w:rsid w:val="00D430E9"/>
    <w:rsid w:val="00D435C6"/>
    <w:rsid w:val="00D43DD8"/>
    <w:rsid w:val="00D449B8"/>
    <w:rsid w:val="00D50B84"/>
    <w:rsid w:val="00D51685"/>
    <w:rsid w:val="00D54DDA"/>
    <w:rsid w:val="00D5565F"/>
    <w:rsid w:val="00D571A3"/>
    <w:rsid w:val="00D57F33"/>
    <w:rsid w:val="00D6197D"/>
    <w:rsid w:val="00D61F7E"/>
    <w:rsid w:val="00D63BBE"/>
    <w:rsid w:val="00D64D5C"/>
    <w:rsid w:val="00D65986"/>
    <w:rsid w:val="00D66FA7"/>
    <w:rsid w:val="00D6715B"/>
    <w:rsid w:val="00D72E4B"/>
    <w:rsid w:val="00D73130"/>
    <w:rsid w:val="00D736B2"/>
    <w:rsid w:val="00D7525E"/>
    <w:rsid w:val="00D77D4A"/>
    <w:rsid w:val="00D81A1F"/>
    <w:rsid w:val="00D8284F"/>
    <w:rsid w:val="00D8553F"/>
    <w:rsid w:val="00D856BA"/>
    <w:rsid w:val="00D903B2"/>
    <w:rsid w:val="00D90D53"/>
    <w:rsid w:val="00D912A4"/>
    <w:rsid w:val="00D915F4"/>
    <w:rsid w:val="00D916FB"/>
    <w:rsid w:val="00D93C66"/>
    <w:rsid w:val="00DA1B36"/>
    <w:rsid w:val="00DB70E6"/>
    <w:rsid w:val="00DC1C79"/>
    <w:rsid w:val="00DC303C"/>
    <w:rsid w:val="00DC38EA"/>
    <w:rsid w:val="00DC47B5"/>
    <w:rsid w:val="00DD19E6"/>
    <w:rsid w:val="00DD4F2D"/>
    <w:rsid w:val="00DD58D6"/>
    <w:rsid w:val="00DD700E"/>
    <w:rsid w:val="00DE0B9E"/>
    <w:rsid w:val="00DE0EEF"/>
    <w:rsid w:val="00DE4250"/>
    <w:rsid w:val="00DE6A35"/>
    <w:rsid w:val="00DF156F"/>
    <w:rsid w:val="00DF2703"/>
    <w:rsid w:val="00DF2ED2"/>
    <w:rsid w:val="00DF518C"/>
    <w:rsid w:val="00DF5F20"/>
    <w:rsid w:val="00E031FA"/>
    <w:rsid w:val="00E04FCA"/>
    <w:rsid w:val="00E06AFD"/>
    <w:rsid w:val="00E06F9B"/>
    <w:rsid w:val="00E07132"/>
    <w:rsid w:val="00E11445"/>
    <w:rsid w:val="00E135E8"/>
    <w:rsid w:val="00E13B72"/>
    <w:rsid w:val="00E1456C"/>
    <w:rsid w:val="00E15D38"/>
    <w:rsid w:val="00E17240"/>
    <w:rsid w:val="00E218F0"/>
    <w:rsid w:val="00E22E8F"/>
    <w:rsid w:val="00E3321C"/>
    <w:rsid w:val="00E34EF6"/>
    <w:rsid w:val="00E37FDB"/>
    <w:rsid w:val="00E41B03"/>
    <w:rsid w:val="00E50932"/>
    <w:rsid w:val="00E53898"/>
    <w:rsid w:val="00E53922"/>
    <w:rsid w:val="00E53A43"/>
    <w:rsid w:val="00E552D8"/>
    <w:rsid w:val="00E5554C"/>
    <w:rsid w:val="00E5769A"/>
    <w:rsid w:val="00E63332"/>
    <w:rsid w:val="00E63E2A"/>
    <w:rsid w:val="00E667C8"/>
    <w:rsid w:val="00E710BC"/>
    <w:rsid w:val="00E80C10"/>
    <w:rsid w:val="00E8288E"/>
    <w:rsid w:val="00E82C75"/>
    <w:rsid w:val="00E92A6E"/>
    <w:rsid w:val="00E93155"/>
    <w:rsid w:val="00E93322"/>
    <w:rsid w:val="00E94393"/>
    <w:rsid w:val="00E95A1D"/>
    <w:rsid w:val="00E95C94"/>
    <w:rsid w:val="00E97987"/>
    <w:rsid w:val="00EA0488"/>
    <w:rsid w:val="00EA6C7C"/>
    <w:rsid w:val="00EB0D40"/>
    <w:rsid w:val="00EB22AE"/>
    <w:rsid w:val="00EB4520"/>
    <w:rsid w:val="00EB4E1E"/>
    <w:rsid w:val="00EB4EAA"/>
    <w:rsid w:val="00EB6E73"/>
    <w:rsid w:val="00EC255C"/>
    <w:rsid w:val="00EC6318"/>
    <w:rsid w:val="00EC668A"/>
    <w:rsid w:val="00EC6965"/>
    <w:rsid w:val="00EC7BF5"/>
    <w:rsid w:val="00ED07C7"/>
    <w:rsid w:val="00ED57DA"/>
    <w:rsid w:val="00ED7812"/>
    <w:rsid w:val="00ED7C5D"/>
    <w:rsid w:val="00EE1ABF"/>
    <w:rsid w:val="00EE5D89"/>
    <w:rsid w:val="00EE6603"/>
    <w:rsid w:val="00EF2C60"/>
    <w:rsid w:val="00F021D8"/>
    <w:rsid w:val="00F0233F"/>
    <w:rsid w:val="00F05C33"/>
    <w:rsid w:val="00F0620A"/>
    <w:rsid w:val="00F10703"/>
    <w:rsid w:val="00F123A3"/>
    <w:rsid w:val="00F124A6"/>
    <w:rsid w:val="00F12B0C"/>
    <w:rsid w:val="00F149BD"/>
    <w:rsid w:val="00F15204"/>
    <w:rsid w:val="00F15380"/>
    <w:rsid w:val="00F21F75"/>
    <w:rsid w:val="00F2300A"/>
    <w:rsid w:val="00F23D51"/>
    <w:rsid w:val="00F23EF1"/>
    <w:rsid w:val="00F24BE7"/>
    <w:rsid w:val="00F25910"/>
    <w:rsid w:val="00F259E6"/>
    <w:rsid w:val="00F27B96"/>
    <w:rsid w:val="00F27CDE"/>
    <w:rsid w:val="00F33EAC"/>
    <w:rsid w:val="00F40C66"/>
    <w:rsid w:val="00F42365"/>
    <w:rsid w:val="00F4321A"/>
    <w:rsid w:val="00F446F5"/>
    <w:rsid w:val="00F44EE4"/>
    <w:rsid w:val="00F470D0"/>
    <w:rsid w:val="00F52882"/>
    <w:rsid w:val="00F54472"/>
    <w:rsid w:val="00F54835"/>
    <w:rsid w:val="00F55450"/>
    <w:rsid w:val="00F5577E"/>
    <w:rsid w:val="00F57289"/>
    <w:rsid w:val="00F609C0"/>
    <w:rsid w:val="00F60BED"/>
    <w:rsid w:val="00F615FB"/>
    <w:rsid w:val="00F618AE"/>
    <w:rsid w:val="00F622C9"/>
    <w:rsid w:val="00F62637"/>
    <w:rsid w:val="00F62CF9"/>
    <w:rsid w:val="00F64015"/>
    <w:rsid w:val="00F64634"/>
    <w:rsid w:val="00F64B59"/>
    <w:rsid w:val="00F656A6"/>
    <w:rsid w:val="00F716F0"/>
    <w:rsid w:val="00F723AC"/>
    <w:rsid w:val="00F73051"/>
    <w:rsid w:val="00F73812"/>
    <w:rsid w:val="00F73B60"/>
    <w:rsid w:val="00F745E5"/>
    <w:rsid w:val="00F749A9"/>
    <w:rsid w:val="00F74DAD"/>
    <w:rsid w:val="00F75528"/>
    <w:rsid w:val="00F7594C"/>
    <w:rsid w:val="00F762B7"/>
    <w:rsid w:val="00F80A54"/>
    <w:rsid w:val="00F81E35"/>
    <w:rsid w:val="00F85756"/>
    <w:rsid w:val="00F85C24"/>
    <w:rsid w:val="00F90D7E"/>
    <w:rsid w:val="00F914C1"/>
    <w:rsid w:val="00F917C6"/>
    <w:rsid w:val="00F95AA9"/>
    <w:rsid w:val="00FA016D"/>
    <w:rsid w:val="00FA02B1"/>
    <w:rsid w:val="00FA1C84"/>
    <w:rsid w:val="00FA227A"/>
    <w:rsid w:val="00FA36DC"/>
    <w:rsid w:val="00FA3724"/>
    <w:rsid w:val="00FA3B19"/>
    <w:rsid w:val="00FA3F8A"/>
    <w:rsid w:val="00FA750E"/>
    <w:rsid w:val="00FA76CE"/>
    <w:rsid w:val="00FB184C"/>
    <w:rsid w:val="00FB2D27"/>
    <w:rsid w:val="00FB3C6B"/>
    <w:rsid w:val="00FB461C"/>
    <w:rsid w:val="00FB6421"/>
    <w:rsid w:val="00FC11AF"/>
    <w:rsid w:val="00FC2E1B"/>
    <w:rsid w:val="00FC6A10"/>
    <w:rsid w:val="00FD0B74"/>
    <w:rsid w:val="00FD2C33"/>
    <w:rsid w:val="00FD3406"/>
    <w:rsid w:val="00FE0509"/>
    <w:rsid w:val="00FE0ED1"/>
    <w:rsid w:val="00FE3416"/>
    <w:rsid w:val="00FE628C"/>
    <w:rsid w:val="00FF1C62"/>
    <w:rsid w:val="00FF475D"/>
    <w:rsid w:val="00FF5901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DE1A"/>
  <w15:chartTrackingRefBased/>
  <w15:docId w15:val="{30C95DAF-4A10-450F-A1ED-27212A04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E5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A40A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5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E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40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A40A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06F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E06F9B"/>
    <w:rPr>
      <w:rFonts w:ascii="Arial" w:eastAsia="Arial" w:hAnsi="Arial" w:cs="Arial"/>
      <w:sz w:val="17"/>
      <w:szCs w:val="17"/>
    </w:rPr>
  </w:style>
  <w:style w:type="paragraph" w:styleId="PlainText">
    <w:name w:val="Plain Text"/>
    <w:basedOn w:val="Normal"/>
    <w:link w:val="PlainTextChar"/>
    <w:uiPriority w:val="99"/>
    <w:unhideWhenUsed/>
    <w:rsid w:val="006378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78C4"/>
    <w:rPr>
      <w:rFonts w:ascii="Consolas" w:hAnsi="Consolas"/>
      <w:sz w:val="21"/>
      <w:szCs w:val="21"/>
    </w:rPr>
  </w:style>
  <w:style w:type="paragraph" w:customStyle="1" w:styleId="Normal0">
    <w:name w:val="[Normal]"/>
    <w:rsid w:val="006378C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635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63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56D"/>
  </w:style>
  <w:style w:type="paragraph" w:styleId="Footer">
    <w:name w:val="footer"/>
    <w:basedOn w:val="Normal"/>
    <w:link w:val="FooterChar"/>
    <w:uiPriority w:val="99"/>
    <w:unhideWhenUsed/>
    <w:rsid w:val="00963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56D"/>
  </w:style>
  <w:style w:type="character" w:styleId="CommentReference">
    <w:name w:val="annotation reference"/>
    <w:basedOn w:val="DefaultParagraphFont"/>
    <w:uiPriority w:val="99"/>
    <w:semiHidden/>
    <w:unhideWhenUsed/>
    <w:rsid w:val="00477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E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E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E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EB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A3C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cerstaging.org/references-tools/deskreferences/Pages/Cancer-Staging-Form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aging.seer.cancer.gov/eod_public/list/1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0371-0E05-415A-B3EE-97B1C49D2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Jim Hofferkamp</cp:lastModifiedBy>
  <cp:revision>5</cp:revision>
  <cp:lastPrinted>2018-06-04T17:06:00Z</cp:lastPrinted>
  <dcterms:created xsi:type="dcterms:W3CDTF">2018-06-04T15:55:00Z</dcterms:created>
  <dcterms:modified xsi:type="dcterms:W3CDTF">2018-06-04T18:22:00Z</dcterms:modified>
</cp:coreProperties>
</file>