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7D" w:rsidRDefault="0007117D" w:rsidP="0007117D">
      <w:pPr>
        <w:pStyle w:val="Heading2"/>
        <w:spacing w:before="0"/>
        <w:jc w:val="center"/>
      </w:pPr>
      <w:r>
        <w:t>Q&amp;A Session</w:t>
      </w:r>
    </w:p>
    <w:p w:rsidR="0007117D" w:rsidRDefault="0007117D" w:rsidP="0007117D">
      <w:pPr>
        <w:pStyle w:val="Heading2"/>
        <w:spacing w:before="0"/>
        <w:jc w:val="center"/>
      </w:pPr>
      <w:r>
        <w:t>Collecting Cancer Data: Bladder and Renal Pelvis</w:t>
      </w:r>
    </w:p>
    <w:p w:rsidR="0007117D" w:rsidRDefault="0007117D" w:rsidP="0007117D">
      <w:pPr>
        <w:spacing w:after="0"/>
        <w:jc w:val="center"/>
      </w:pPr>
      <w:r>
        <w:t>Thursday, May 02, 2013</w:t>
      </w:r>
    </w:p>
    <w:p w:rsidR="005A57BD" w:rsidRDefault="005A57BD" w:rsidP="005A57BD">
      <w:pPr>
        <w:spacing w:after="0"/>
      </w:pPr>
    </w:p>
    <w:p w:rsidR="005A57BD" w:rsidRDefault="005A57BD" w:rsidP="005A57BD">
      <w:pPr>
        <w:spacing w:after="0"/>
      </w:pPr>
      <w:r>
        <w:t xml:space="preserve">Q: </w:t>
      </w:r>
      <w:r>
        <w:softHyphen/>
        <w:t>Re MPH Rule M5: For registries that collect /1 cases, shoul</w:t>
      </w:r>
      <w:r w:rsidR="001E1E7D">
        <w:t>d we apply this rule when the patient</w:t>
      </w:r>
      <w:r>
        <w:t xml:space="preserve"> has a /1 tumour followed by a /2 or /3 tumour60 days or more from diagnosis?</w:t>
      </w:r>
      <w:r>
        <w:softHyphen/>
      </w:r>
    </w:p>
    <w:p w:rsidR="005A57BD" w:rsidRDefault="005A57BD" w:rsidP="005A57BD">
      <w:pPr>
        <w:spacing w:after="0"/>
      </w:pPr>
    </w:p>
    <w:p w:rsidR="005A57BD" w:rsidRDefault="005C6F26" w:rsidP="005A57BD">
      <w:pPr>
        <w:spacing w:after="0"/>
      </w:pPr>
      <w:r>
        <w:t>A: Do not apply the MP/H rules to bladder histologies with a behavior of /1.</w:t>
      </w:r>
    </w:p>
    <w:p w:rsidR="005A57BD" w:rsidRDefault="005A57BD" w:rsidP="005A57BD">
      <w:pPr>
        <w:spacing w:after="0"/>
      </w:pPr>
      <w:r>
        <w:t>________________________________________________________________</w:t>
      </w:r>
    </w:p>
    <w:p w:rsidR="005A57BD" w:rsidRDefault="005A57BD" w:rsidP="005A57BD">
      <w:pPr>
        <w:spacing w:after="0"/>
      </w:pPr>
      <w:r>
        <w:t>Q: With rule M6 when looking at the 2 histologies, the behavior has to be the same, correct</w:t>
      </w:r>
      <w:r w:rsidR="001E1E7D">
        <w:t xml:space="preserve">? </w:t>
      </w:r>
      <w:r w:rsidR="001E1E7D">
        <w:softHyphen/>
      </w:r>
    </w:p>
    <w:p w:rsidR="005A57BD" w:rsidRDefault="005A57BD" w:rsidP="005A57BD">
      <w:pPr>
        <w:spacing w:after="0"/>
      </w:pPr>
    </w:p>
    <w:p w:rsidR="005A57BD" w:rsidRDefault="005A57BD" w:rsidP="005A57BD">
      <w:pPr>
        <w:spacing w:after="0"/>
      </w:pPr>
      <w:r>
        <w:t xml:space="preserve">A:  No.  If you have an invasive urothelial carcinoma of the bladder first followed by a noninvasive urothelial carcinoma of the bladder, rule M6 would apply. </w:t>
      </w:r>
      <w:r>
        <w:softHyphen/>
        <w:t xml:space="preserve">Rule M5 would have already applied </w:t>
      </w:r>
      <w:r w:rsidR="005C6F26">
        <w:t>if the non-invasive tumor came first.</w:t>
      </w:r>
    </w:p>
    <w:p w:rsidR="005A57BD" w:rsidRDefault="005A57BD" w:rsidP="005A57BD">
      <w:pPr>
        <w:spacing w:after="0"/>
      </w:pPr>
      <w:r>
        <w:t>________________________________________________________________</w:t>
      </w:r>
    </w:p>
    <w:p w:rsidR="005A57BD" w:rsidRDefault="005A57BD" w:rsidP="005A57BD">
      <w:pPr>
        <w:spacing w:after="0"/>
      </w:pPr>
      <w:r>
        <w:t xml:space="preserve">Q: </w:t>
      </w:r>
      <w:r>
        <w:softHyphen/>
        <w:t>For M7 when you have a 3rd recurrence, would you not use the 2nd recurrence date in terms with the 3 year rule</w:t>
      </w:r>
      <w:r w:rsidR="001E1E7D">
        <w:t xml:space="preserve">? </w:t>
      </w:r>
      <w:r w:rsidR="001E1E7D">
        <w:softHyphen/>
      </w:r>
    </w:p>
    <w:p w:rsidR="005A57BD" w:rsidRDefault="005A57BD" w:rsidP="005A57BD">
      <w:pPr>
        <w:spacing w:after="0"/>
      </w:pPr>
    </w:p>
    <w:p w:rsidR="005A57BD" w:rsidRDefault="005A57BD" w:rsidP="005A57BD">
      <w:pPr>
        <w:spacing w:after="0"/>
      </w:pPr>
      <w:r>
        <w:t xml:space="preserve">A: No, we just verified with SEER that the three years begins with the diagnosis, not the recurrence. </w:t>
      </w:r>
    </w:p>
    <w:p w:rsidR="005C6F26" w:rsidRDefault="005C6F26" w:rsidP="005C6F26">
      <w:pPr>
        <w:spacing w:after="0"/>
      </w:pPr>
      <w:r w:rsidRPr="005C6F26">
        <w:t>________________________________________________________________</w:t>
      </w:r>
    </w:p>
    <w:p w:rsidR="005C6F26" w:rsidRDefault="005C6F26" w:rsidP="005C6F26">
      <w:pPr>
        <w:spacing w:after="0"/>
      </w:pPr>
      <w:r>
        <w:t>Q: If you have a non-in</w:t>
      </w:r>
      <w:bookmarkStart w:id="0" w:name="_GoBack"/>
      <w:bookmarkEnd w:id="0"/>
      <w:r>
        <w:t>vasive tumor 1st (Seq 01) then an invasive after 60 days (Seq 02) THEN later you have a 3rd tumor which is non-invasive is the 3rd tumor a recurrence of Seq 01 only OR do you consider it a recurrence of both Seq 01 and 02?</w:t>
      </w:r>
    </w:p>
    <w:p w:rsidR="005C6F26" w:rsidRDefault="005C6F26" w:rsidP="005C6F26">
      <w:pPr>
        <w:spacing w:after="0"/>
      </w:pPr>
    </w:p>
    <w:p w:rsidR="005C6F26" w:rsidRDefault="005C6F26" w:rsidP="005C6F26">
      <w:pPr>
        <w:spacing w:after="0"/>
      </w:pPr>
      <w:r>
        <w:t xml:space="preserve">A: </w:t>
      </w:r>
      <w:r w:rsidR="00F23522">
        <w:t>We’ve sent this question to SEER for clarification.</w:t>
      </w:r>
    </w:p>
    <w:p w:rsidR="005C6F26" w:rsidRDefault="005C6F26" w:rsidP="005C6F26">
      <w:pPr>
        <w:spacing w:after="0"/>
      </w:pPr>
      <w:r>
        <w:t>________________________________________________________________</w:t>
      </w:r>
    </w:p>
    <w:p w:rsidR="005C6F26" w:rsidRDefault="005C6F26" w:rsidP="005C6F26">
      <w:pPr>
        <w:spacing w:after="0"/>
      </w:pPr>
      <w:r>
        <w:t>Q: For rule M7 to apply (the 3 year rule), does the patient have to have a 3 year Disease Free interval between urothelial tumors?</w:t>
      </w:r>
    </w:p>
    <w:p w:rsidR="005C6F26" w:rsidRDefault="005C6F26" w:rsidP="005C6F26">
      <w:pPr>
        <w:spacing w:after="0"/>
      </w:pPr>
    </w:p>
    <w:p w:rsidR="005C6F26" w:rsidRDefault="005C6F26" w:rsidP="005C6F26">
      <w:pPr>
        <w:spacing w:after="0"/>
      </w:pPr>
      <w:r>
        <w:t>A: We just asked SEER that question yesterday. They said that the clock starts at the time of dx.  The clock does not restart if the</w:t>
      </w:r>
      <w:r w:rsidR="001355D4">
        <w:t>re is a recurrence.</w:t>
      </w:r>
    </w:p>
    <w:p w:rsidR="005C6F26" w:rsidRDefault="005C6F26" w:rsidP="005C6F26">
      <w:pPr>
        <w:spacing w:after="0"/>
      </w:pPr>
      <w:r>
        <w:t>________________________________________________________________</w:t>
      </w:r>
    </w:p>
    <w:p w:rsidR="005C6F26" w:rsidRDefault="005C6F26" w:rsidP="005C6F26">
      <w:pPr>
        <w:spacing w:after="0"/>
      </w:pPr>
      <w:r>
        <w:t>Q: If a pa</w:t>
      </w:r>
      <w:r w:rsidR="00DD1C30">
        <w:t>tient has synchronous tumors (diagnosis within</w:t>
      </w:r>
      <w:r>
        <w:t xml:space="preserve"> several weeks of each other) that are considered the same primary (per rule M8), do you always code to C68.9?  </w:t>
      </w:r>
      <w:r w:rsidR="001E1E7D">
        <w:t>Or</w:t>
      </w:r>
      <w:r>
        <w:t xml:space="preserve"> if one was non-invasive and one was invasive, would you code to the site of the invasive tumor?</w:t>
      </w:r>
    </w:p>
    <w:p w:rsidR="005C6F26" w:rsidRDefault="005C6F26" w:rsidP="005C6F26">
      <w:pPr>
        <w:spacing w:after="0"/>
      </w:pPr>
    </w:p>
    <w:p w:rsidR="005C6F26" w:rsidRDefault="005C6F26" w:rsidP="005C6F26">
      <w:pPr>
        <w:spacing w:after="0"/>
      </w:pPr>
      <w:r>
        <w:t>A: I have not seen anything to address that question for urinary primaries.  I know for breast SEER says to go with the location of the invasive tumor.  We may have to send this for clarification.</w:t>
      </w:r>
    </w:p>
    <w:p w:rsidR="005C6F26" w:rsidRDefault="005C6F26" w:rsidP="005C6F26">
      <w:pPr>
        <w:spacing w:after="0"/>
      </w:pPr>
      <w:r>
        <w:t>________________________________________________________________</w:t>
      </w:r>
    </w:p>
    <w:p w:rsidR="005C6F26" w:rsidRDefault="005C6F26" w:rsidP="005C6F26">
      <w:pPr>
        <w:spacing w:after="0"/>
      </w:pPr>
      <w:r>
        <w:lastRenderedPageBreak/>
        <w:t>Q: If one tumor has both non-invasive papillary and carcinoma insitu - you said to code this to the higher extension - 060. The Histology according to MPH H7 is 8130 papillary. The histology code does not match the Extension code.</w:t>
      </w:r>
    </w:p>
    <w:p w:rsidR="005C6F26" w:rsidRDefault="005C6F26" w:rsidP="005C6F26">
      <w:pPr>
        <w:spacing w:after="0"/>
      </w:pPr>
    </w:p>
    <w:p w:rsidR="005C6F26" w:rsidRDefault="00DD1C30" w:rsidP="005C6F26">
      <w:pPr>
        <w:spacing w:after="0"/>
      </w:pPr>
      <w:r>
        <w:t xml:space="preserve">Q: </w:t>
      </w:r>
      <w:r w:rsidR="005C6F26">
        <w:t xml:space="preserve">We sent this </w:t>
      </w:r>
      <w:r w:rsidR="00F23522">
        <w:t xml:space="preserve">to SEER </w:t>
      </w:r>
      <w:r w:rsidR="005C6F26">
        <w:t>for clarification.</w:t>
      </w:r>
    </w:p>
    <w:p w:rsidR="005A57BD" w:rsidRDefault="005C6F26" w:rsidP="005C6F26">
      <w:pPr>
        <w:spacing w:after="0"/>
      </w:pPr>
      <w:r>
        <w:t>_________________________________________________________________</w:t>
      </w:r>
    </w:p>
    <w:p w:rsidR="005A57BD" w:rsidRDefault="005A57BD" w:rsidP="005A57BD">
      <w:pPr>
        <w:spacing w:after="0"/>
      </w:pPr>
      <w:r>
        <w:t xml:space="preserve">Q: </w:t>
      </w:r>
      <w:r>
        <w:softHyphen/>
        <w:t>Can you please discuss intravesicular treatment with mitomycin c (regarding how to code when given at the same time as surgery).</w:t>
      </w:r>
      <w:r>
        <w:softHyphen/>
      </w:r>
    </w:p>
    <w:p w:rsidR="005C6F26" w:rsidRDefault="005C6F26" w:rsidP="005A57BD">
      <w:pPr>
        <w:spacing w:after="0"/>
      </w:pPr>
    </w:p>
    <w:p w:rsidR="005A57BD" w:rsidRDefault="005A57BD" w:rsidP="005A57BD">
      <w:pPr>
        <w:spacing w:after="0"/>
      </w:pPr>
      <w:r>
        <w:t xml:space="preserve">A: </w:t>
      </w:r>
      <w:r>
        <w:softHyphen/>
        <w:t xml:space="preserve">Only use codes 15 or 16 if intravesical therapy or BCG </w:t>
      </w:r>
      <w:proofErr w:type="gramStart"/>
      <w:r>
        <w:t>were</w:t>
      </w:r>
      <w:proofErr w:type="gramEnd"/>
      <w:r>
        <w:t xml:space="preserve"> give</w:t>
      </w:r>
      <w:r w:rsidR="00DD1C30">
        <w:t>n</w:t>
      </w:r>
      <w:r>
        <w:t xml:space="preserve"> and a surgical procedure that would be assigned a code 20 or hig</w:t>
      </w:r>
      <w:r w:rsidR="005C6F26">
        <w:t>h</w:t>
      </w:r>
      <w:r>
        <w:t>er was NOT done.  In that situation (rare) you would also</w:t>
      </w:r>
      <w:r w:rsidR="00DD1C30">
        <w:t xml:space="preserve"> code the BCG or i</w:t>
      </w:r>
      <w:r>
        <w:t>ntrav</w:t>
      </w:r>
      <w:r w:rsidR="005C6F26">
        <w:t>esical chemo in BRM or Chemo.</w:t>
      </w:r>
      <w:r w:rsidR="005C6F26">
        <w:softHyphen/>
        <w:t xml:space="preserve"> </w:t>
      </w:r>
      <w:r w:rsidR="00DD1C30">
        <w:softHyphen/>
        <w:t>If the BCG or i</w:t>
      </w:r>
      <w:r>
        <w:t>ntravesical chemo was given on a different day than the surgery code 20 or higher, the BCG or Intravesical therap</w:t>
      </w:r>
      <w:r w:rsidR="00DD1C30">
        <w:t>y would still only be coded in C</w:t>
      </w:r>
      <w:r>
        <w:t>hemo or BRM.  Code 15 and 16 would not b</w:t>
      </w:r>
      <w:r w:rsidR="005C6F26">
        <w:t>e coded as a second procedure.</w:t>
      </w:r>
      <w:r w:rsidR="005C6F26">
        <w:softHyphen/>
      </w:r>
    </w:p>
    <w:p w:rsidR="005A57BD" w:rsidRDefault="005A57BD" w:rsidP="005A57BD">
      <w:pPr>
        <w:spacing w:after="0"/>
      </w:pPr>
      <w:r>
        <w:t>________________________________________________________________</w:t>
      </w:r>
    </w:p>
    <w:p w:rsidR="005A57BD" w:rsidRPr="00F23522" w:rsidRDefault="005A57BD" w:rsidP="005A57BD">
      <w:pPr>
        <w:spacing w:after="0"/>
      </w:pPr>
      <w:r w:rsidRPr="00F23522">
        <w:t xml:space="preserve">Q: </w:t>
      </w:r>
      <w:r w:rsidRPr="00F23522">
        <w:softHyphen/>
        <w:t>What is the correct code for status of surgical margins for TURBT</w:t>
      </w:r>
      <w:r w:rsidR="001E1E7D" w:rsidRPr="00F23522">
        <w:t xml:space="preserve">? </w:t>
      </w:r>
      <w:r w:rsidR="001E1E7D" w:rsidRPr="00F23522">
        <w:softHyphen/>
      </w:r>
    </w:p>
    <w:p w:rsidR="005C6F26" w:rsidRPr="00F23522" w:rsidRDefault="005C6F26" w:rsidP="005A57BD">
      <w:pPr>
        <w:spacing w:after="0"/>
      </w:pPr>
    </w:p>
    <w:p w:rsidR="005A57BD" w:rsidRDefault="005A57BD" w:rsidP="005A57BD">
      <w:pPr>
        <w:spacing w:after="0"/>
      </w:pPr>
      <w:r w:rsidRPr="00F23522">
        <w:t xml:space="preserve">A: </w:t>
      </w:r>
      <w:r w:rsidR="00F23522">
        <w:t xml:space="preserve">This question has been submitted to the CAnswer forum. You can track it at </w:t>
      </w:r>
      <w:hyperlink r:id="rId5" w:anchor="post18012" w:history="1">
        <w:r w:rsidR="00F23522">
          <w:rPr>
            <w:rStyle w:val="Hyperlink"/>
          </w:rPr>
          <w:t>http://cancerbulletin.facs.org/forums/showthread.php?7193-Surgical-Margins-TURBT&amp;p=18012#post18012</w:t>
        </w:r>
      </w:hyperlink>
    </w:p>
    <w:p w:rsidR="005A57BD" w:rsidRDefault="005A57BD" w:rsidP="005A57BD">
      <w:pPr>
        <w:spacing w:after="0"/>
      </w:pPr>
      <w:r>
        <w:t>________________________________________________________________</w:t>
      </w:r>
    </w:p>
    <w:p w:rsidR="005A57BD" w:rsidRDefault="005A57BD" w:rsidP="005A57BD">
      <w:pPr>
        <w:spacing w:after="0"/>
      </w:pPr>
      <w:r>
        <w:t xml:space="preserve">Q: </w:t>
      </w:r>
      <w:r>
        <w:softHyphen/>
        <w:t xml:space="preserve">Site coding: When there are multiple urothelial tumours in two or more of the urinary sites, what is the current guideline for coding the site? Where is the guideline documented? </w:t>
      </w:r>
    </w:p>
    <w:p w:rsidR="00907F9D" w:rsidRDefault="00907F9D" w:rsidP="005A57BD">
      <w:pPr>
        <w:spacing w:after="0"/>
      </w:pPr>
    </w:p>
    <w:p w:rsidR="005A57BD" w:rsidRDefault="005A57BD" w:rsidP="005A57BD">
      <w:pPr>
        <w:spacing w:after="0"/>
      </w:pPr>
      <w:r>
        <w:t xml:space="preserve">A: </w:t>
      </w:r>
      <w:r>
        <w:softHyphen/>
        <w:t>Per SINQ question 20110119, assign code C68.9. I have not fo</w:t>
      </w:r>
      <w:r w:rsidR="00907F9D">
        <w:t>und this documented elsewhere.</w:t>
      </w:r>
      <w:r w:rsidR="00907F9D">
        <w:softHyphen/>
      </w:r>
    </w:p>
    <w:p w:rsidR="005A57BD" w:rsidRDefault="005A57BD" w:rsidP="005A57BD">
      <w:pPr>
        <w:spacing w:after="0"/>
      </w:pPr>
      <w:r>
        <w:softHyphen/>
      </w:r>
      <w:hyperlink r:id="rId6" w:history="1">
        <w:r w:rsidR="005C6F26" w:rsidRPr="00135039">
          <w:rPr>
            <w:rStyle w:val="Hyperlink"/>
          </w:rPr>
          <w:t>http://seer.cancer.gov/seerinquiry/index.php?page=view&amp;id=20110119&amp;type=q</w:t>
        </w:r>
      </w:hyperlink>
      <w:r w:rsidR="005C6F26">
        <w:t xml:space="preserve"> </w:t>
      </w:r>
    </w:p>
    <w:p w:rsidR="005A57BD" w:rsidRDefault="005A57BD" w:rsidP="005A57BD">
      <w:pPr>
        <w:spacing w:after="0"/>
      </w:pPr>
      <w:r>
        <w:t>________________________________________________________________</w:t>
      </w:r>
    </w:p>
    <w:p w:rsidR="005C6F26" w:rsidRDefault="005C6F26" w:rsidP="005A57BD">
      <w:pPr>
        <w:spacing w:after="0"/>
      </w:pPr>
    </w:p>
    <w:p w:rsidR="005A57BD" w:rsidRDefault="005A57BD" w:rsidP="005A57BD">
      <w:pPr>
        <w:spacing w:after="0"/>
      </w:pPr>
      <w:r>
        <w:t xml:space="preserve">Q: </w:t>
      </w:r>
      <w:r>
        <w:softHyphen/>
        <w:t>For case #1, the op note says the resection site was cauterized, wouldn't the surg</w:t>
      </w:r>
      <w:r w:rsidR="005C6F26">
        <w:t>ery</w:t>
      </w:r>
      <w:r>
        <w:t xml:space="preserve"> code be 22</w:t>
      </w:r>
      <w:r w:rsidR="001E1E7D">
        <w:t xml:space="preserve">? </w:t>
      </w:r>
      <w:r w:rsidR="001E1E7D">
        <w:softHyphen/>
      </w:r>
    </w:p>
    <w:p w:rsidR="005C6F26" w:rsidRDefault="005C6F26" w:rsidP="005A57BD">
      <w:pPr>
        <w:spacing w:after="0"/>
      </w:pPr>
    </w:p>
    <w:p w:rsidR="005A57BD" w:rsidRDefault="00907F9D" w:rsidP="005A57BD">
      <w:pPr>
        <w:spacing w:after="0"/>
      </w:pPr>
      <w:r>
        <w:t xml:space="preserve">A: No, the </w:t>
      </w:r>
      <w:proofErr w:type="spellStart"/>
      <w:r>
        <w:t>e</w:t>
      </w:r>
      <w:r w:rsidR="005C6F26">
        <w:t>lectrocautery</w:t>
      </w:r>
      <w:proofErr w:type="spellEnd"/>
      <w:r w:rsidR="005C6F26">
        <w:t xml:space="preserve"> was done to stop the bleeding not to treat the tumor. Therefore, 27 would be the appropriate code.</w:t>
      </w:r>
    </w:p>
    <w:p w:rsidR="005A57BD" w:rsidRDefault="005A57BD" w:rsidP="005A57BD">
      <w:pPr>
        <w:spacing w:after="0"/>
      </w:pPr>
      <w:r>
        <w:t>________________________________________________________________</w:t>
      </w:r>
    </w:p>
    <w:p w:rsidR="005A57BD" w:rsidRDefault="005A57BD" w:rsidP="005A57BD">
      <w:pPr>
        <w:spacing w:after="0"/>
      </w:pPr>
      <w:r>
        <w:t xml:space="preserve">Q: </w:t>
      </w:r>
      <w:r>
        <w:softHyphen/>
        <w:t>In Quiz 2, for the second case scenario, why would the TS be 036, rather than 004? Doesn't the path size override the clin</w:t>
      </w:r>
      <w:r w:rsidR="005C6F26">
        <w:t>ical</w:t>
      </w:r>
      <w:r>
        <w:t xml:space="preserve"> size?</w:t>
      </w:r>
      <w:r>
        <w:softHyphen/>
      </w:r>
    </w:p>
    <w:p w:rsidR="005C6F26" w:rsidRDefault="005C6F26" w:rsidP="005A57BD">
      <w:pPr>
        <w:spacing w:after="0"/>
      </w:pPr>
    </w:p>
    <w:p w:rsidR="005A57BD" w:rsidRDefault="005A57BD" w:rsidP="005A57BD">
      <w:pPr>
        <w:spacing w:after="0"/>
      </w:pPr>
      <w:r>
        <w:t xml:space="preserve">A: </w:t>
      </w:r>
      <w:r>
        <w:softHyphen/>
        <w:t xml:space="preserve">I used the clinical size because tumor had been removed from TURBT and the 0.4 cm tumor size on </w:t>
      </w:r>
      <w:r w:rsidR="005C6F26">
        <w:t>cystectomy</w:t>
      </w:r>
      <w:r>
        <w:t xml:space="preserve"> was residual tumor. The clinical information better </w:t>
      </w:r>
      <w:r w:rsidR="00907F9D">
        <w:t>describes original tumor size.</w:t>
      </w:r>
      <w:r w:rsidR="00907F9D">
        <w:softHyphen/>
      </w:r>
    </w:p>
    <w:p w:rsidR="005A57BD" w:rsidRDefault="005A57BD" w:rsidP="005A57BD">
      <w:pPr>
        <w:spacing w:after="0"/>
      </w:pPr>
      <w:r>
        <w:t>________________________________________________________________</w:t>
      </w:r>
    </w:p>
    <w:p w:rsidR="0007117D" w:rsidRDefault="0007117D" w:rsidP="0007117D">
      <w:pPr>
        <w:spacing w:after="0"/>
      </w:pPr>
    </w:p>
    <w:sectPr w:rsidR="00071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7D"/>
    <w:rsid w:val="0007117D"/>
    <w:rsid w:val="001355D4"/>
    <w:rsid w:val="001E1E7D"/>
    <w:rsid w:val="00250DD4"/>
    <w:rsid w:val="005A57BD"/>
    <w:rsid w:val="005C6F26"/>
    <w:rsid w:val="00907F9D"/>
    <w:rsid w:val="00DD1C30"/>
    <w:rsid w:val="00F2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1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C6F2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7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F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F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F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1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C6F2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7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F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F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F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er.cancer.gov/seerinquiry/index.php?page=view&amp;id=20110119&amp;type=q" TargetMode="External"/><Relationship Id="rId5" Type="http://schemas.openxmlformats.org/officeDocument/2006/relationships/hyperlink" Target="http://cancerbulletin.facs.org/forums/showthread.php?7193-Surgical-Margins-TURBT&amp;p=18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NAACCR, Inc.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Hofferkamp</dc:creator>
  <cp:lastModifiedBy>Jim Hofferkamp</cp:lastModifiedBy>
  <cp:revision>3</cp:revision>
  <dcterms:created xsi:type="dcterms:W3CDTF">2013-05-14T16:21:00Z</dcterms:created>
  <dcterms:modified xsi:type="dcterms:W3CDTF">2013-05-14T19:00:00Z</dcterms:modified>
</cp:coreProperties>
</file>