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FB18" w14:textId="77777777" w:rsidR="00FE16AD" w:rsidRPr="00131657" w:rsidRDefault="00FE16AD" w:rsidP="00FE16AD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Larynx Case Scenario 1</w:t>
      </w:r>
    </w:p>
    <w:p w14:paraId="282AC97F" w14:textId="77777777" w:rsidR="00FE16AD" w:rsidRDefault="00FE16AD" w:rsidP="00C952CF"/>
    <w:p w14:paraId="0C80E33C" w14:textId="77777777" w:rsidR="00FE16AD" w:rsidRDefault="00C952CF" w:rsidP="00C952CF">
      <w:r>
        <w:t>51 year old white male who presented with persistent hoarseness that wasn’t related to a cold or flu.  He quit smoking cigarettes three years ago but continues to smoke cigars.</w:t>
      </w:r>
    </w:p>
    <w:p w14:paraId="479A1CF5" w14:textId="77777777" w:rsidR="00C952CF" w:rsidRDefault="003A10F4" w:rsidP="00C952CF">
      <w:r>
        <w:t>07/08/2016</w:t>
      </w:r>
      <w:r w:rsidR="00FE16AD">
        <w:t xml:space="preserve"> </w:t>
      </w:r>
      <w:r w:rsidR="00C952CF">
        <w:t>Flexible Endoscopic</w:t>
      </w:r>
      <w:r w:rsidR="0056327C">
        <w:t>: </w:t>
      </w:r>
      <w:r w:rsidR="00C952CF">
        <w:t>There was normal true vocal cord motion with patent airway.  However, there were some white spots on his right true vocal cord that</w:t>
      </w:r>
      <w:r w:rsidR="00FE16AD">
        <w:t xml:space="preserve"> were concerning</w:t>
      </w:r>
      <w:r w:rsidR="00C952CF">
        <w:t>.  </w:t>
      </w:r>
      <w:r w:rsidR="007552F7">
        <w:t xml:space="preserve">No additional nodules were identified.  </w:t>
      </w:r>
      <w:r w:rsidR="00C952CF">
        <w:t xml:space="preserve">Bilateral false vocal cords appear normal.  Biopsies were taken of the right true vocal cord.  </w:t>
      </w:r>
      <w:r w:rsidR="001E0230">
        <w:t>Left vocal cord was nodule free.</w:t>
      </w:r>
    </w:p>
    <w:p w14:paraId="7E55CAA0" w14:textId="77777777" w:rsidR="00C952CF" w:rsidRDefault="003A10F4" w:rsidP="00C952CF">
      <w:r>
        <w:t>07/08/2016</w:t>
      </w:r>
      <w:r w:rsidR="00FE16AD">
        <w:t xml:space="preserve"> </w:t>
      </w:r>
      <w:r w:rsidR="000C4DA9">
        <w:t>Biopsy:</w:t>
      </w:r>
      <w:r w:rsidR="00C952CF">
        <w:t xml:space="preserve"> </w:t>
      </w:r>
      <w:r w:rsidR="0066278E">
        <w:t>Right true vocal cord</w:t>
      </w:r>
      <w:r w:rsidR="00C952CF">
        <w:t>:  Invasive, moderately differentiated squamous cell carcinoma</w:t>
      </w:r>
    </w:p>
    <w:p w14:paraId="3C4B6458" w14:textId="77777777" w:rsidR="007552F7" w:rsidRDefault="007552F7" w:rsidP="00C952CF">
      <w:r>
        <w:t>07/15/2016</w:t>
      </w:r>
      <w:r w:rsidR="002F4F8D">
        <w:t xml:space="preserve"> </w:t>
      </w:r>
      <w:r w:rsidR="000036AB">
        <w:t xml:space="preserve">CT </w:t>
      </w:r>
      <w:r w:rsidR="001E0230">
        <w:t xml:space="preserve">Head, Neck, and </w:t>
      </w:r>
      <w:r w:rsidR="000036AB">
        <w:t>Chest:  </w:t>
      </w:r>
      <w:r w:rsidR="001E0230">
        <w:t xml:space="preserve">No abnormalities were identified in the head and neck regions. </w:t>
      </w:r>
      <w:r w:rsidR="000036AB">
        <w:t xml:space="preserve">Due to patients previous history of smoking a CT of the chest was done.  No abnormalities where seen.  </w:t>
      </w:r>
    </w:p>
    <w:p w14:paraId="33556680" w14:textId="77777777" w:rsidR="00FE16AD" w:rsidRDefault="00FE16AD" w:rsidP="0066278E">
      <w:r>
        <w:t>07/25/201</w:t>
      </w:r>
      <w:r w:rsidR="003A10F4">
        <w:t>6</w:t>
      </w:r>
      <w:r>
        <w:t xml:space="preserve"> </w:t>
      </w:r>
      <w:r w:rsidR="0066278E">
        <w:t>Oncology consult:  </w:t>
      </w:r>
      <w:r w:rsidR="000C4DA9">
        <w:t xml:space="preserve">Surgical and radiation options were recommended. Patient refused surgery but decided on radiation. </w:t>
      </w:r>
    </w:p>
    <w:p w14:paraId="6E4A10DE" w14:textId="77777777" w:rsidR="00FE16AD" w:rsidRDefault="00FE16AD" w:rsidP="0066278E">
      <w:r>
        <w:t xml:space="preserve">Patient took planned vacation before starting radiation. </w:t>
      </w:r>
    </w:p>
    <w:p w14:paraId="2A7602B8" w14:textId="77777777" w:rsidR="0066278E" w:rsidRDefault="0066278E" w:rsidP="0066278E">
      <w:r>
        <w:t>Radiation treatment summary: </w:t>
      </w:r>
      <w:r w:rsidR="000C4DA9">
        <w:t xml:space="preserve">Patient received </w:t>
      </w:r>
      <w:r>
        <w:t>6</w:t>
      </w:r>
      <w:r w:rsidR="000C4DA9">
        <w:t xml:space="preserve">4 </w:t>
      </w:r>
      <w:r>
        <w:t>Gy</w:t>
      </w:r>
      <w:r w:rsidR="00E46A05">
        <w:t xml:space="preserve"> to the glottis </w:t>
      </w:r>
      <w:r>
        <w:t>larynx in 28</w:t>
      </w:r>
      <w:r w:rsidR="00E46A05">
        <w:t xml:space="preserve"> fractions</w:t>
      </w:r>
      <w:r w:rsidR="00F01F3B">
        <w:t xml:space="preserve"> using IMRT</w:t>
      </w:r>
      <w:r w:rsidR="00E46A05">
        <w:t xml:space="preserve"> </w:t>
      </w:r>
      <w:r>
        <w:t>from 9/</w:t>
      </w:r>
      <w:r w:rsidR="006501F0">
        <w:t xml:space="preserve">5/2016 </w:t>
      </w:r>
      <w:r>
        <w:t>through 10/</w:t>
      </w:r>
      <w:r w:rsidR="001E0230">
        <w:t>1</w:t>
      </w:r>
      <w:r w:rsidR="004A4CFD">
        <w:t>0</w:t>
      </w:r>
      <w:r w:rsidR="006501F0">
        <w:t>/2016</w:t>
      </w:r>
    </w:p>
    <w:p w14:paraId="0C53203E" w14:textId="77777777" w:rsidR="0066278E" w:rsidRDefault="0066278E" w:rsidP="00C952CF"/>
    <w:p w14:paraId="6C08A45E" w14:textId="77777777" w:rsidR="00FE16AD" w:rsidRDefault="00FE16AD" w:rsidP="00C952CF"/>
    <w:p w14:paraId="22968CAE" w14:textId="77777777" w:rsidR="00FE16AD" w:rsidRDefault="00FE16AD" w:rsidP="00C952CF"/>
    <w:p w14:paraId="049FC3A9" w14:textId="77777777" w:rsidR="00FE16AD" w:rsidRDefault="00FE16AD" w:rsidP="00C952CF"/>
    <w:p w14:paraId="0021D2B6" w14:textId="77777777" w:rsidR="00FE16AD" w:rsidRDefault="00FE16AD" w:rsidP="00C952CF"/>
    <w:p w14:paraId="2C9D38F4" w14:textId="77777777" w:rsidR="00FE16AD" w:rsidRDefault="00FE16AD" w:rsidP="00C952CF"/>
    <w:p w14:paraId="269EC242" w14:textId="77777777" w:rsidR="00FE16AD" w:rsidRDefault="00FE16AD" w:rsidP="00C952CF"/>
    <w:p w14:paraId="338F2921" w14:textId="77777777" w:rsidR="00FE16AD" w:rsidRDefault="00FE16AD" w:rsidP="00C952CF"/>
    <w:p w14:paraId="1629B7F3" w14:textId="77777777" w:rsidR="00FE16AD" w:rsidRDefault="00FE16AD" w:rsidP="00C952CF"/>
    <w:p w14:paraId="59829A66" w14:textId="77777777" w:rsidR="00FE16AD" w:rsidRDefault="00FE16AD" w:rsidP="00C952CF"/>
    <w:p w14:paraId="026A32F2" w14:textId="77777777" w:rsidR="00FE16AD" w:rsidRDefault="00FE16AD" w:rsidP="00C952CF"/>
    <w:p w14:paraId="3F311301" w14:textId="77777777" w:rsidR="00FE16AD" w:rsidRDefault="00FE16AD" w:rsidP="00C952CF"/>
    <w:p w14:paraId="58B2E3D5" w14:textId="77777777" w:rsidR="00FE16AD" w:rsidRDefault="00FE16AD" w:rsidP="00C952CF"/>
    <w:p w14:paraId="61DB4462" w14:textId="77777777" w:rsidR="00FE16AD" w:rsidRDefault="00FE16AD" w:rsidP="00C952CF"/>
    <w:p w14:paraId="33DB53EC" w14:textId="77777777" w:rsidR="00FE16AD" w:rsidRDefault="00FE16AD" w:rsidP="00C952CF"/>
    <w:p w14:paraId="002F42EE" w14:textId="77777777" w:rsidR="00FE16AD" w:rsidRDefault="00FE16AD" w:rsidP="00C952CF"/>
    <w:p w14:paraId="30274ECC" w14:textId="77777777" w:rsidR="00FE16AD" w:rsidRDefault="00FE16AD" w:rsidP="00C952CF"/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448"/>
        <w:gridCol w:w="817"/>
        <w:gridCol w:w="1523"/>
      </w:tblGrid>
      <w:tr w:rsidR="00FE16AD" w:rsidRPr="00AE0D93" w14:paraId="0DC026D5" w14:textId="77777777" w:rsidTr="00125732">
        <w:tc>
          <w:tcPr>
            <w:tcW w:w="4657" w:type="dxa"/>
            <w:gridSpan w:val="4"/>
            <w:shd w:val="clear" w:color="auto" w:fill="auto"/>
          </w:tcPr>
          <w:p w14:paraId="6F06B3A3" w14:textId="77777777" w:rsidR="00FE16AD" w:rsidRPr="00AE0D93" w:rsidRDefault="00FE16AD" w:rsidP="0012573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br w:type="page"/>
            </w: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14:paraId="6F266009" w14:textId="77777777" w:rsidR="00FE16AD" w:rsidRDefault="001E0230" w:rsidP="00125732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C32.0</w:t>
            </w:r>
          </w:p>
          <w:p w14:paraId="2E3F21CC" w14:textId="77777777" w:rsidR="00FE16AD" w:rsidRDefault="00FE16AD" w:rsidP="0012573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14:paraId="47005192" w14:textId="77777777" w:rsidR="001E0230" w:rsidRDefault="001E0230" w:rsidP="001E0230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8070/3</w:t>
            </w:r>
          </w:p>
          <w:p w14:paraId="72462C4C" w14:textId="77777777" w:rsidR="00FE16AD" w:rsidRPr="00AE0D93" w:rsidRDefault="00FE16AD" w:rsidP="00125732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14:paraId="091E4CC9" w14:textId="77777777" w:rsidR="00FE16AD" w:rsidRPr="00AE0D93" w:rsidRDefault="00FE16AD" w:rsidP="0012573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14:paraId="6A746128" w14:textId="77777777" w:rsidR="00FE16AD" w:rsidRPr="00AE0D93" w:rsidRDefault="001E0230" w:rsidP="00125732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2-Moderately differentiated</w:t>
            </w:r>
          </w:p>
        </w:tc>
      </w:tr>
      <w:tr w:rsidR="00FE16AD" w:rsidRPr="00AE0D93" w14:paraId="1C63D7FE" w14:textId="77777777" w:rsidTr="00125732">
        <w:tc>
          <w:tcPr>
            <w:tcW w:w="9445" w:type="dxa"/>
            <w:gridSpan w:val="7"/>
            <w:shd w:val="clear" w:color="auto" w:fill="auto"/>
          </w:tcPr>
          <w:p w14:paraId="1F9E710E" w14:textId="77777777" w:rsidR="00FE16AD" w:rsidRPr="00AE0D93" w:rsidRDefault="00FE16AD" w:rsidP="00125732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FE16AD" w:rsidRPr="00AE0D93" w14:paraId="79118226" w14:textId="77777777" w:rsidTr="00125732">
        <w:tc>
          <w:tcPr>
            <w:tcW w:w="2605" w:type="dxa"/>
            <w:shd w:val="clear" w:color="auto" w:fill="auto"/>
          </w:tcPr>
          <w:p w14:paraId="3D61DDB3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6E82FF3B" w14:textId="77777777" w:rsidR="00FE16AD" w:rsidRPr="00AE0D93" w:rsidRDefault="001E0230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32866728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69303296" w14:textId="77777777" w:rsidR="00FE16AD" w:rsidRPr="00AE0D93" w:rsidRDefault="00DA37FF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</w:t>
            </w:r>
          </w:p>
        </w:tc>
      </w:tr>
      <w:tr w:rsidR="00FE16AD" w:rsidRPr="00AE0D93" w14:paraId="2DC5FA21" w14:textId="77777777" w:rsidTr="00125732">
        <w:tc>
          <w:tcPr>
            <w:tcW w:w="2605" w:type="dxa"/>
            <w:shd w:val="clear" w:color="auto" w:fill="auto"/>
          </w:tcPr>
          <w:p w14:paraId="2FBAEDF5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147971D" w14:textId="77777777" w:rsidR="00FE16AD" w:rsidRPr="00AE0D93" w:rsidRDefault="001E0230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cT1a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27CF579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2EE1F6CE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E16AD" w:rsidRPr="00AE0D93" w14:paraId="4CCA6BCF" w14:textId="77777777" w:rsidTr="00125732">
        <w:trPr>
          <w:trHeight w:val="368"/>
        </w:trPr>
        <w:tc>
          <w:tcPr>
            <w:tcW w:w="2605" w:type="dxa"/>
            <w:shd w:val="clear" w:color="auto" w:fill="auto"/>
          </w:tcPr>
          <w:p w14:paraId="1F198DCC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2617B5D" w14:textId="77777777" w:rsidR="00FE16AD" w:rsidRPr="00AE0D93" w:rsidRDefault="001E0230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cN0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60C677B9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38EBE559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E16AD" w:rsidRPr="00AE0D93" w14:paraId="74B55787" w14:textId="77777777" w:rsidTr="00125732">
        <w:tc>
          <w:tcPr>
            <w:tcW w:w="2605" w:type="dxa"/>
            <w:shd w:val="clear" w:color="auto" w:fill="auto"/>
          </w:tcPr>
          <w:p w14:paraId="0C96D44C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15B10E6" w14:textId="77777777" w:rsidR="00FE16AD" w:rsidRPr="00AE0D93" w:rsidRDefault="001E0230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cM0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6DA3FE40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475DCE04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E16AD" w:rsidRPr="00AE0D93" w14:paraId="1129F58E" w14:textId="77777777" w:rsidTr="00125732">
        <w:tc>
          <w:tcPr>
            <w:tcW w:w="2605" w:type="dxa"/>
            <w:shd w:val="clear" w:color="auto" w:fill="auto"/>
          </w:tcPr>
          <w:p w14:paraId="6BEBBB58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D7F0EFC" w14:textId="77777777" w:rsidR="00FE16AD" w:rsidRPr="00AE0D93" w:rsidRDefault="001E0230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1E6EC8AB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1B1509E9" w14:textId="77777777" w:rsidR="00FE16AD" w:rsidRPr="00AE0D93" w:rsidRDefault="00DA37FF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</w:t>
            </w:r>
          </w:p>
        </w:tc>
      </w:tr>
      <w:tr w:rsidR="00FE16AD" w:rsidRPr="00AE0D93" w14:paraId="544447B0" w14:textId="77777777" w:rsidTr="00125732">
        <w:tc>
          <w:tcPr>
            <w:tcW w:w="2605" w:type="dxa"/>
            <w:shd w:val="clear" w:color="auto" w:fill="auto"/>
          </w:tcPr>
          <w:p w14:paraId="11BE0E1F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3308451" w14:textId="77777777" w:rsidR="00FE16AD" w:rsidRPr="00AE0D93" w:rsidRDefault="001E0230" w:rsidP="00125732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3750F516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37D728C8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E16AD" w:rsidRPr="00AE0D93" w14:paraId="58276710" w14:textId="77777777" w:rsidTr="00125732">
        <w:tc>
          <w:tcPr>
            <w:tcW w:w="2605" w:type="dxa"/>
            <w:shd w:val="clear" w:color="auto" w:fill="auto"/>
          </w:tcPr>
          <w:p w14:paraId="5A7F0C45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7068B08" w14:textId="77777777" w:rsidR="00FE16AD" w:rsidRPr="00AE0D93" w:rsidRDefault="001E0230" w:rsidP="00125732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31109530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64381FC3" w14:textId="7D0809DB" w:rsidR="00FE16AD" w:rsidRPr="00AE0D93" w:rsidRDefault="00D2514F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FE16AD" w:rsidRPr="00AE0D93" w14:paraId="51E91B46" w14:textId="77777777" w:rsidTr="00125732">
        <w:tc>
          <w:tcPr>
            <w:tcW w:w="2605" w:type="dxa"/>
            <w:shd w:val="clear" w:color="auto" w:fill="auto"/>
          </w:tcPr>
          <w:p w14:paraId="7AA9A7E0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99A3F20" w14:textId="77777777" w:rsidR="00FE16AD" w:rsidRPr="00AE0D93" w:rsidRDefault="001E0230" w:rsidP="00125732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0D74871E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14:paraId="4A70513B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E16AD" w:rsidRPr="00AE0D93" w14:paraId="5C4B3950" w14:textId="77777777" w:rsidTr="00125732">
        <w:tc>
          <w:tcPr>
            <w:tcW w:w="2605" w:type="dxa"/>
            <w:shd w:val="clear" w:color="auto" w:fill="auto"/>
          </w:tcPr>
          <w:p w14:paraId="76C83A46" w14:textId="77777777" w:rsidR="00FE16AD" w:rsidRPr="00AE0D93" w:rsidRDefault="001E0230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A707434" w14:textId="77777777" w:rsidR="00FE16AD" w:rsidRPr="00AE0D93" w:rsidRDefault="001E0230" w:rsidP="00125732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4726FAEE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Positive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3D756908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</w:t>
            </w:r>
          </w:p>
        </w:tc>
      </w:tr>
      <w:tr w:rsidR="00FE16AD" w:rsidRPr="00AE0D93" w14:paraId="66ABAC61" w14:textId="77777777" w:rsidTr="00125732">
        <w:tc>
          <w:tcPr>
            <w:tcW w:w="2605" w:type="dxa"/>
            <w:shd w:val="clear" w:color="auto" w:fill="auto"/>
          </w:tcPr>
          <w:p w14:paraId="4CE290FF" w14:textId="77777777" w:rsidR="00FE16AD" w:rsidRPr="00AE0D93" w:rsidRDefault="001E0230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AE165CC" w14:textId="77777777" w:rsidR="00FE16AD" w:rsidRPr="00AE0D93" w:rsidRDefault="001E0230" w:rsidP="00125732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40B10D0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Examined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5790BCE6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FE16AD" w:rsidRPr="00AE0D93" w14:paraId="215D1CE0" w14:textId="77777777" w:rsidTr="00125732">
        <w:tc>
          <w:tcPr>
            <w:tcW w:w="2605" w:type="dxa"/>
            <w:shd w:val="clear" w:color="auto" w:fill="auto"/>
          </w:tcPr>
          <w:p w14:paraId="6300E37F" w14:textId="77777777" w:rsidR="00FE16AD" w:rsidRPr="00AE0D93" w:rsidRDefault="001E0230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5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4246C4F" w14:textId="77777777" w:rsidR="00FE16AD" w:rsidRPr="00AE0D93" w:rsidRDefault="001E0230" w:rsidP="00125732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745BDF20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38BB2F5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E16AD" w:rsidRPr="00AE0D93" w14:paraId="6EE98465" w14:textId="77777777" w:rsidTr="00125732">
        <w:tc>
          <w:tcPr>
            <w:tcW w:w="2605" w:type="dxa"/>
            <w:shd w:val="clear" w:color="auto" w:fill="auto"/>
          </w:tcPr>
          <w:p w14:paraId="0C2975E0" w14:textId="77777777" w:rsidR="00FE16AD" w:rsidRPr="00AE0D93" w:rsidRDefault="001E0230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D9BC434" w14:textId="77777777" w:rsidR="00FE16AD" w:rsidRPr="00AE0D93" w:rsidRDefault="001E0230" w:rsidP="00125732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4BC2D0B6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BCDBD72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E16AD" w:rsidRPr="00AE0D93" w14:paraId="260CB32E" w14:textId="77777777" w:rsidTr="00125732">
        <w:tc>
          <w:tcPr>
            <w:tcW w:w="2605" w:type="dxa"/>
            <w:shd w:val="clear" w:color="auto" w:fill="auto"/>
          </w:tcPr>
          <w:p w14:paraId="0F89098F" w14:textId="77777777" w:rsidR="00FE16AD" w:rsidRPr="00AE0D93" w:rsidRDefault="001E0230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74077F6" w14:textId="77777777" w:rsidR="00FE16AD" w:rsidRPr="00AE0D93" w:rsidRDefault="001E0230" w:rsidP="00125732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998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1F46D702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7BB33BDE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E16AD" w:rsidRPr="00AE0D93" w14:paraId="0507E269" w14:textId="77777777" w:rsidTr="00125732">
        <w:tc>
          <w:tcPr>
            <w:tcW w:w="2605" w:type="dxa"/>
            <w:shd w:val="clear" w:color="auto" w:fill="auto"/>
          </w:tcPr>
          <w:p w14:paraId="5042A52E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27C7BBC4" w14:textId="77777777" w:rsidR="00FE16AD" w:rsidRPr="00AE0D93" w:rsidRDefault="00FE16AD" w:rsidP="00125732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347B10D1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7040E7C2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E16AD" w:rsidRPr="00AE0D93" w14:paraId="138B4C85" w14:textId="77777777" w:rsidTr="00125732">
        <w:tc>
          <w:tcPr>
            <w:tcW w:w="2605" w:type="dxa"/>
            <w:shd w:val="clear" w:color="auto" w:fill="auto"/>
          </w:tcPr>
          <w:p w14:paraId="1A857D09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0E1A802A" w14:textId="77777777" w:rsidR="00FE16AD" w:rsidRPr="00AE0D93" w:rsidRDefault="00FE16AD" w:rsidP="00125732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29B38015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664581A4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E16AD" w:rsidRPr="00AE0D93" w14:paraId="6ADFBF71" w14:textId="77777777" w:rsidTr="00125732">
        <w:tc>
          <w:tcPr>
            <w:tcW w:w="2605" w:type="dxa"/>
            <w:shd w:val="clear" w:color="auto" w:fill="auto"/>
          </w:tcPr>
          <w:p w14:paraId="620338EC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30AB8ED3" w14:textId="77777777" w:rsidR="00FE16AD" w:rsidRPr="00AE0D93" w:rsidRDefault="00FE16AD" w:rsidP="00125732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0930D5E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6474AB62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E16AD" w:rsidRPr="00AE0D93" w14:paraId="11DA6E1A" w14:textId="77777777" w:rsidTr="00125732">
        <w:tc>
          <w:tcPr>
            <w:tcW w:w="2605" w:type="dxa"/>
            <w:shd w:val="clear" w:color="auto" w:fill="auto"/>
          </w:tcPr>
          <w:p w14:paraId="24C04106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7E8B371A" w14:textId="77777777" w:rsidR="00FE16AD" w:rsidRPr="00AE0D93" w:rsidRDefault="00FE16AD" w:rsidP="00125732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3DCDDBED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14:paraId="1D7AFA20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E16AD" w:rsidRPr="00AE0D93" w14:paraId="40F67FFA" w14:textId="77777777" w:rsidTr="00125732">
        <w:tc>
          <w:tcPr>
            <w:tcW w:w="9445" w:type="dxa"/>
            <w:gridSpan w:val="7"/>
            <w:shd w:val="clear" w:color="auto" w:fill="auto"/>
          </w:tcPr>
          <w:p w14:paraId="03BE9212" w14:textId="77777777" w:rsidR="00FE16AD" w:rsidRPr="00AE0D93" w:rsidRDefault="00FE16AD" w:rsidP="00125732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FE16AD" w:rsidRPr="00AE0D93" w14:paraId="5F9243C7" w14:textId="77777777" w:rsidTr="00125732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14:paraId="4B985F94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14:paraId="2F978EBA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644B46DE" w14:textId="77777777" w:rsidR="00FE16AD" w:rsidRPr="00AE0D93" w:rsidRDefault="00FE16AD" w:rsidP="00125732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36EA8F8F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E16AD" w:rsidRPr="00AE0D93" w14:paraId="6A2416C8" w14:textId="77777777" w:rsidTr="00125732">
        <w:tc>
          <w:tcPr>
            <w:tcW w:w="3533" w:type="dxa"/>
            <w:gridSpan w:val="2"/>
            <w:shd w:val="clear" w:color="auto" w:fill="auto"/>
          </w:tcPr>
          <w:p w14:paraId="093F198A" w14:textId="77777777" w:rsidR="00FE16AD" w:rsidRPr="00AE0D93" w:rsidRDefault="00FE16AD" w:rsidP="00125732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14:paraId="54C37A5B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6A39C9E0" w14:textId="77777777" w:rsidR="00FE16AD" w:rsidRPr="00AE0D93" w:rsidRDefault="00FE16AD" w:rsidP="00125732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AE0D93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14:paraId="460287E4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E16AD" w:rsidRPr="00AE0D93" w14:paraId="0B6CDE6E" w14:textId="77777777" w:rsidTr="00125732">
        <w:tc>
          <w:tcPr>
            <w:tcW w:w="3533" w:type="dxa"/>
            <w:gridSpan w:val="2"/>
            <w:shd w:val="clear" w:color="auto" w:fill="auto"/>
          </w:tcPr>
          <w:p w14:paraId="058AF883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14:paraId="3F6C64C0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3C61E534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14:paraId="12A2D25C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07</w:t>
            </w:r>
          </w:p>
        </w:tc>
      </w:tr>
      <w:tr w:rsidR="00FE16AD" w:rsidRPr="00AE0D93" w14:paraId="36E3108F" w14:textId="77777777" w:rsidTr="00125732">
        <w:tc>
          <w:tcPr>
            <w:tcW w:w="3533" w:type="dxa"/>
            <w:gridSpan w:val="2"/>
            <w:shd w:val="clear" w:color="auto" w:fill="auto"/>
          </w:tcPr>
          <w:p w14:paraId="6A9DCE9E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14:paraId="430C6721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4DDD2DC3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14:paraId="39316456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31</w:t>
            </w:r>
          </w:p>
        </w:tc>
      </w:tr>
      <w:tr w:rsidR="00FE16AD" w:rsidRPr="00AE0D93" w14:paraId="64985D19" w14:textId="77777777" w:rsidTr="00125732">
        <w:tc>
          <w:tcPr>
            <w:tcW w:w="3533" w:type="dxa"/>
            <w:gridSpan w:val="2"/>
            <w:shd w:val="clear" w:color="auto" w:fill="auto"/>
          </w:tcPr>
          <w:p w14:paraId="3FFF0535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14:paraId="35779221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472DC797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14:paraId="424ED042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06400</w:t>
            </w:r>
          </w:p>
        </w:tc>
      </w:tr>
      <w:tr w:rsidR="00FE16AD" w:rsidRPr="00AE0D93" w14:paraId="7E0CCC67" w14:textId="77777777" w:rsidTr="00125732">
        <w:tc>
          <w:tcPr>
            <w:tcW w:w="3533" w:type="dxa"/>
            <w:gridSpan w:val="2"/>
            <w:shd w:val="clear" w:color="auto" w:fill="auto"/>
          </w:tcPr>
          <w:p w14:paraId="44388237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14:paraId="46E854AB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5A04F20C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14:paraId="0AC68C9B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FE16AD" w:rsidRPr="00AE0D93" w14:paraId="0C47D618" w14:textId="77777777" w:rsidTr="00125732">
        <w:tc>
          <w:tcPr>
            <w:tcW w:w="3533" w:type="dxa"/>
            <w:gridSpan w:val="2"/>
            <w:shd w:val="clear" w:color="auto" w:fill="auto"/>
          </w:tcPr>
          <w:p w14:paraId="4C0A912A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14:paraId="4C6FDAF0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7A2F0B7D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14:paraId="79D8C699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00000</w:t>
            </w:r>
          </w:p>
        </w:tc>
      </w:tr>
      <w:tr w:rsidR="00FE16AD" w:rsidRPr="00AE0D93" w14:paraId="752D0490" w14:textId="77777777" w:rsidTr="00125732">
        <w:tc>
          <w:tcPr>
            <w:tcW w:w="3533" w:type="dxa"/>
            <w:gridSpan w:val="2"/>
            <w:shd w:val="clear" w:color="auto" w:fill="auto"/>
          </w:tcPr>
          <w:p w14:paraId="3AED0998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14:paraId="3295F2DF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3D932902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14:paraId="5198FCF4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28</w:t>
            </w:r>
          </w:p>
        </w:tc>
      </w:tr>
      <w:tr w:rsidR="00FE16AD" w:rsidRPr="00AE0D93" w14:paraId="514A3BB1" w14:textId="77777777" w:rsidTr="00125732">
        <w:tc>
          <w:tcPr>
            <w:tcW w:w="3533" w:type="dxa"/>
            <w:gridSpan w:val="2"/>
            <w:shd w:val="clear" w:color="auto" w:fill="auto"/>
          </w:tcPr>
          <w:p w14:paraId="5B15060A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14:paraId="5095A60B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180FC9DE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14:paraId="30C00345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E16AD" w:rsidRPr="00AE0D93" w14:paraId="5A852CFB" w14:textId="77777777" w:rsidTr="00125732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14:paraId="27E0D609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14:paraId="777FDDD9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7F6ED214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14:paraId="597E3A08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E16AD" w:rsidRPr="00AE0D93" w14:paraId="0DE5580E" w14:textId="77777777" w:rsidTr="00125732">
        <w:tc>
          <w:tcPr>
            <w:tcW w:w="3533" w:type="dxa"/>
            <w:gridSpan w:val="2"/>
            <w:shd w:val="clear" w:color="auto" w:fill="auto"/>
          </w:tcPr>
          <w:p w14:paraId="421B7E7D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14:paraId="33D04B11" w14:textId="77777777" w:rsidR="00FE16AD" w:rsidRPr="00AE0D93" w:rsidRDefault="00F01F3B" w:rsidP="00125732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58DC93DB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212119BE" w14:textId="77777777" w:rsidR="00FE16AD" w:rsidRPr="00AE0D93" w:rsidRDefault="00FE16AD" w:rsidP="00125732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326FD63F" w14:textId="77777777" w:rsidR="003F5836" w:rsidRDefault="003F5836"/>
    <w:p w14:paraId="077AFB78" w14:textId="77777777" w:rsidR="002F1B1B" w:rsidRDefault="002F1B1B"/>
    <w:p w14:paraId="140DD023" w14:textId="77777777" w:rsidR="00D93064" w:rsidRPr="00131657" w:rsidRDefault="00D93064" w:rsidP="00D93064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lastRenderedPageBreak/>
        <w:t>Larynx Case Scenario 2</w:t>
      </w:r>
    </w:p>
    <w:p w14:paraId="70F68243" w14:textId="77777777" w:rsidR="00D93064" w:rsidRDefault="00D93064" w:rsidP="0090549B">
      <w:pPr>
        <w:spacing w:line="240" w:lineRule="auto"/>
      </w:pPr>
    </w:p>
    <w:p w14:paraId="3BF04358" w14:textId="77777777" w:rsidR="0090549B" w:rsidRPr="0090549B" w:rsidRDefault="0092465F" w:rsidP="00D93064">
      <w:pPr>
        <w:spacing w:after="0" w:line="240" w:lineRule="auto"/>
      </w:pPr>
      <w:r>
        <w:t xml:space="preserve">A </w:t>
      </w:r>
      <w:r w:rsidR="0090549B">
        <w:t>60</w:t>
      </w:r>
      <w:r w:rsidR="0090549B" w:rsidRPr="0090549B">
        <w:t xml:space="preserve"> year old </w:t>
      </w:r>
      <w:r w:rsidR="0090549B">
        <w:t xml:space="preserve">black </w:t>
      </w:r>
      <w:r w:rsidR="0090549B" w:rsidRPr="0090549B">
        <w:t xml:space="preserve">male presented with a </w:t>
      </w:r>
      <w:r w:rsidR="0090549B">
        <w:t>3</w:t>
      </w:r>
      <w:r w:rsidR="0090549B" w:rsidRPr="0090549B">
        <w:t xml:space="preserve"> month history of hoarseness treated with antibiotics,</w:t>
      </w:r>
      <w:r w:rsidR="00FF5684">
        <w:t xml:space="preserve"> </w:t>
      </w:r>
      <w:r w:rsidR="0090549B" w:rsidRPr="0090549B">
        <w:t>but with no imp</w:t>
      </w:r>
      <w:r w:rsidR="0090549B">
        <w:t>rovement. In the last 3 weeks, he has had a 20</w:t>
      </w:r>
      <w:r w:rsidR="0090549B" w:rsidRPr="0090549B">
        <w:t xml:space="preserve"> lb weight loss, fatigue and dysphagia.  </w:t>
      </w:r>
    </w:p>
    <w:p w14:paraId="0B545C51" w14:textId="77777777" w:rsidR="0090549B" w:rsidRPr="0090549B" w:rsidRDefault="0090549B" w:rsidP="00D93064">
      <w:pPr>
        <w:spacing w:after="0" w:line="240" w:lineRule="auto"/>
      </w:pPr>
      <w:r w:rsidRPr="0090549B">
        <w:t>Physical exam revealed a pa</w:t>
      </w:r>
      <w:r w:rsidR="00677DE2">
        <w:t>lpable right level 2 lymph node. The lymph node is mobile and measures about 2cm. N</w:t>
      </w:r>
      <w:r w:rsidRPr="0090549B">
        <w:t>o other abnormalities.</w:t>
      </w:r>
    </w:p>
    <w:p w14:paraId="3E663EA2" w14:textId="77777777" w:rsidR="0090549B" w:rsidRPr="0090549B" w:rsidRDefault="0090549B" w:rsidP="00D93064">
      <w:pPr>
        <w:spacing w:after="0" w:line="240" w:lineRule="auto"/>
      </w:pPr>
    </w:p>
    <w:p w14:paraId="737D90F5" w14:textId="77777777" w:rsidR="0090549B" w:rsidRPr="0090549B" w:rsidRDefault="00817780" w:rsidP="00D93064">
      <w:pPr>
        <w:spacing w:after="0" w:line="240" w:lineRule="auto"/>
      </w:pPr>
      <w:r>
        <w:t>6</w:t>
      </w:r>
      <w:r w:rsidR="0090549B" w:rsidRPr="0090549B">
        <w:t>/29</w:t>
      </w:r>
      <w:r>
        <w:t>/2016</w:t>
      </w:r>
      <w:r w:rsidR="0090549B" w:rsidRPr="0090549B">
        <w:t xml:space="preserve"> MRI Face/Neck:  Infiltrating tumor in the </w:t>
      </w:r>
      <w:r w:rsidR="0090549B">
        <w:t>left</w:t>
      </w:r>
      <w:r w:rsidR="0090549B" w:rsidRPr="0090549B">
        <w:t xml:space="preserve"> piriform sinus with extension to the epiglottis and</w:t>
      </w:r>
      <w:r>
        <w:t xml:space="preserve"> </w:t>
      </w:r>
      <w:r w:rsidR="0090549B" w:rsidRPr="0090549B">
        <w:t xml:space="preserve">false cords, which is obliterating the airway at the laryngeal ventricle.  Partial </w:t>
      </w:r>
      <w:r w:rsidR="0090549B">
        <w:t>left</w:t>
      </w:r>
      <w:r w:rsidR="0090549B" w:rsidRPr="0090549B">
        <w:t xml:space="preserve"> sided invasion of</w:t>
      </w:r>
      <w:r w:rsidR="00FF5684">
        <w:t xml:space="preserve"> </w:t>
      </w:r>
      <w:r w:rsidR="0090549B" w:rsidRPr="0090549B">
        <w:t xml:space="preserve">cartilage and hyoid bone.  Extension through the </w:t>
      </w:r>
      <w:r w:rsidR="0090549B">
        <w:t>right</w:t>
      </w:r>
      <w:r w:rsidR="0090549B" w:rsidRPr="0090549B">
        <w:t xml:space="preserve"> piriform sinus.  Enlarged </w:t>
      </w:r>
      <w:r w:rsidR="0090549B">
        <w:t>left</w:t>
      </w:r>
      <w:r w:rsidR="0090549B" w:rsidRPr="0090549B">
        <w:t xml:space="preserve"> submandibular,</w:t>
      </w:r>
      <w:r w:rsidR="00FF5684">
        <w:t xml:space="preserve"> </w:t>
      </w:r>
      <w:r w:rsidR="0090549B" w:rsidRPr="0090549B">
        <w:t xml:space="preserve">jugular digastric and upper cervical lymph nodes, 2.0cm, and </w:t>
      </w:r>
      <w:r w:rsidR="0090549B">
        <w:t>right</w:t>
      </w:r>
      <w:r w:rsidR="0090549B" w:rsidRPr="0090549B">
        <w:t xml:space="preserve"> jugulodigastric lymph node, 1.6cm.  </w:t>
      </w:r>
    </w:p>
    <w:p w14:paraId="332F0B7A" w14:textId="77777777" w:rsidR="0090549B" w:rsidRPr="0090549B" w:rsidRDefault="0090549B" w:rsidP="00D93064">
      <w:pPr>
        <w:spacing w:after="0" w:line="240" w:lineRule="auto"/>
      </w:pPr>
      <w:r w:rsidRPr="0090549B">
        <w:t xml:space="preserve">Nodule in the </w:t>
      </w:r>
      <w:r>
        <w:t>left</w:t>
      </w:r>
      <w:r w:rsidRPr="0090549B">
        <w:t xml:space="preserve"> tonsillar pillar.</w:t>
      </w:r>
    </w:p>
    <w:p w14:paraId="2ED8268E" w14:textId="77777777" w:rsidR="0090549B" w:rsidRPr="0090549B" w:rsidRDefault="0090549B" w:rsidP="00D93064">
      <w:pPr>
        <w:spacing w:after="0" w:line="240" w:lineRule="auto"/>
      </w:pPr>
    </w:p>
    <w:p w14:paraId="354BEA42" w14:textId="77777777" w:rsidR="0090549B" w:rsidRDefault="00817780" w:rsidP="00D93064">
      <w:pPr>
        <w:spacing w:after="0" w:line="240" w:lineRule="auto"/>
      </w:pPr>
      <w:r>
        <w:t>7</w:t>
      </w:r>
      <w:r w:rsidR="0090549B" w:rsidRPr="0090549B">
        <w:t>/3</w:t>
      </w:r>
      <w:r w:rsidR="00FF5684">
        <w:t>/2016</w:t>
      </w:r>
      <w:r w:rsidR="0090549B" w:rsidRPr="0090549B">
        <w:t xml:space="preserve"> Direct laryngoscopy:  Bulky mass lesion occupying the </w:t>
      </w:r>
      <w:r w:rsidR="0090549B">
        <w:t>left</w:t>
      </w:r>
      <w:r w:rsidR="0090549B" w:rsidRPr="0090549B">
        <w:t xml:space="preserve"> sided epiglottis extending into the</w:t>
      </w:r>
      <w:r w:rsidR="00FF5684">
        <w:t xml:space="preserve"> </w:t>
      </w:r>
      <w:r w:rsidR="00453AC0">
        <w:t xml:space="preserve">medial wall of the left and right </w:t>
      </w:r>
      <w:r w:rsidR="0090549B" w:rsidRPr="0090549B">
        <w:t xml:space="preserve">piriform sinuses and aryepiglottic fold and </w:t>
      </w:r>
      <w:r w:rsidR="00453AC0">
        <w:t xml:space="preserve"> extension to the </w:t>
      </w:r>
      <w:r w:rsidR="0090549B">
        <w:t>left</w:t>
      </w:r>
      <w:r w:rsidR="00FF5684">
        <w:t xml:space="preserve"> </w:t>
      </w:r>
      <w:r w:rsidR="0090549B" w:rsidRPr="0090549B">
        <w:t>arytenoid.  </w:t>
      </w:r>
      <w:r w:rsidR="00677DE2">
        <w:t>The epicenter of the lesion appears to be</w:t>
      </w:r>
      <w:r w:rsidR="00453AC0">
        <w:t xml:space="preserve"> on</w:t>
      </w:r>
      <w:r w:rsidR="00677DE2">
        <w:t xml:space="preserve"> the left side of the </w:t>
      </w:r>
      <w:r w:rsidR="00453AC0">
        <w:t>infra</w:t>
      </w:r>
      <w:r w:rsidR="00677DE2">
        <w:t xml:space="preserve">hyoid epiglottis. </w:t>
      </w:r>
      <w:r w:rsidR="0090549B" w:rsidRPr="0090549B">
        <w:t>Postcricoid</w:t>
      </w:r>
      <w:r w:rsidR="00453AC0">
        <w:t xml:space="preserve"> area</w:t>
      </w:r>
      <w:r w:rsidR="0090549B" w:rsidRPr="0090549B">
        <w:t xml:space="preserve"> is not involved.  Bilateral true vocal cord not involved.  Biopsies taken.</w:t>
      </w:r>
    </w:p>
    <w:p w14:paraId="3C66A332" w14:textId="77777777" w:rsidR="0090549B" w:rsidRPr="0090549B" w:rsidRDefault="0090549B" w:rsidP="00D93064">
      <w:pPr>
        <w:spacing w:after="0" w:line="240" w:lineRule="auto"/>
      </w:pPr>
    </w:p>
    <w:p w14:paraId="488F7800" w14:textId="77777777" w:rsidR="0090549B" w:rsidRPr="0090549B" w:rsidRDefault="00817780" w:rsidP="00D93064">
      <w:pPr>
        <w:spacing w:after="0" w:line="240" w:lineRule="auto"/>
      </w:pPr>
      <w:r>
        <w:t>7</w:t>
      </w:r>
      <w:r w:rsidR="0090549B">
        <w:t>/3</w:t>
      </w:r>
      <w:r w:rsidR="00FF5684">
        <w:t>/2016</w:t>
      </w:r>
      <w:r w:rsidR="0090549B">
        <w:t xml:space="preserve"> Biopsy</w:t>
      </w:r>
      <w:r w:rsidR="0090549B" w:rsidRPr="0090549B">
        <w:t xml:space="preserve"> Epiglottis:  Invasive, </w:t>
      </w:r>
      <w:r w:rsidR="0092465F">
        <w:t>grade 2</w:t>
      </w:r>
      <w:r w:rsidR="0090549B" w:rsidRPr="0090549B">
        <w:t xml:space="preserve"> squamous cell carcinoma</w:t>
      </w:r>
    </w:p>
    <w:p w14:paraId="42FB72BD" w14:textId="77777777" w:rsidR="0090549B" w:rsidRPr="0090549B" w:rsidRDefault="0090549B" w:rsidP="00D93064">
      <w:pPr>
        <w:spacing w:after="0" w:line="240" w:lineRule="auto"/>
      </w:pPr>
    </w:p>
    <w:p w14:paraId="436D953A" w14:textId="49EB50DC" w:rsidR="0090549B" w:rsidRPr="0090549B" w:rsidRDefault="00817780" w:rsidP="00D93064">
      <w:pPr>
        <w:spacing w:after="0" w:line="240" w:lineRule="auto"/>
      </w:pPr>
      <w:r>
        <w:t>7</w:t>
      </w:r>
      <w:r w:rsidR="0090549B" w:rsidRPr="0090549B">
        <w:t>/11</w:t>
      </w:r>
      <w:r w:rsidR="00FF5684">
        <w:t xml:space="preserve">/2016 PET </w:t>
      </w:r>
      <w:r w:rsidR="0090549B" w:rsidRPr="0090549B">
        <w:t xml:space="preserve">Scan: Large supraglottic mass in the neck extending down to the vocal cord level with </w:t>
      </w:r>
      <w:r w:rsidR="009846EB">
        <w:t xml:space="preserve">minimal </w:t>
      </w:r>
      <w:r w:rsidR="0090549B" w:rsidRPr="0090549B">
        <w:t xml:space="preserve">invasion of the thyroid cartilage on the </w:t>
      </w:r>
      <w:r w:rsidR="0090549B">
        <w:t>left</w:t>
      </w:r>
      <w:r w:rsidR="0090549B" w:rsidRPr="0090549B">
        <w:t>.  Metastatic bilateral neck lymphadenopathy.  No evidence of distant metastasis.</w:t>
      </w:r>
    </w:p>
    <w:p w14:paraId="5E02A05E" w14:textId="77777777" w:rsidR="0090549B" w:rsidRPr="0090549B" w:rsidRDefault="0090549B" w:rsidP="00D93064">
      <w:pPr>
        <w:spacing w:after="0" w:line="240" w:lineRule="auto"/>
      </w:pPr>
    </w:p>
    <w:p w14:paraId="25CF2F3C" w14:textId="77777777" w:rsidR="0090549B" w:rsidRPr="0090549B" w:rsidRDefault="00817780" w:rsidP="00D93064">
      <w:pPr>
        <w:spacing w:after="0" w:line="240" w:lineRule="auto"/>
      </w:pPr>
      <w:r>
        <w:t>8</w:t>
      </w:r>
      <w:r w:rsidR="0090549B" w:rsidRPr="0090549B">
        <w:t>/15</w:t>
      </w:r>
      <w:r w:rsidR="00FF5684">
        <w:t>/2016</w:t>
      </w:r>
      <w:r w:rsidR="0090549B" w:rsidRPr="0090549B">
        <w:t xml:space="preserve"> </w:t>
      </w:r>
      <w:r w:rsidR="0090549B">
        <w:t>Left</w:t>
      </w:r>
      <w:r w:rsidR="0090549B" w:rsidRPr="0090549B">
        <w:t xml:space="preserve"> hemithyroidectomy, total laryngectomy.  Bilateral selective neck dissection levels IIA, IIB, III</w:t>
      </w:r>
      <w:r w:rsidR="00FF5684">
        <w:t xml:space="preserve"> </w:t>
      </w:r>
      <w:r w:rsidR="0090549B" w:rsidRPr="0090549B">
        <w:t>and IV.  Right pectoralis major myocutaneous flap reconstruction of neopharynx.</w:t>
      </w:r>
    </w:p>
    <w:p w14:paraId="1853D8A8" w14:textId="77777777" w:rsidR="0090549B" w:rsidRPr="0090549B" w:rsidRDefault="0090549B" w:rsidP="00D93064">
      <w:pPr>
        <w:spacing w:after="0" w:line="240" w:lineRule="auto"/>
      </w:pPr>
    </w:p>
    <w:p w14:paraId="63AB5FEC" w14:textId="77777777" w:rsidR="00453AC0" w:rsidRDefault="00817780" w:rsidP="00D93064">
      <w:pPr>
        <w:spacing w:after="0" w:line="240" w:lineRule="auto"/>
      </w:pPr>
      <w:r>
        <w:t>8</w:t>
      </w:r>
      <w:r w:rsidR="0090549B" w:rsidRPr="0090549B">
        <w:t>/15</w:t>
      </w:r>
      <w:r w:rsidR="00FF5684">
        <w:t>/2016</w:t>
      </w:r>
      <w:r w:rsidR="0090549B" w:rsidRPr="0090549B">
        <w:t xml:space="preserve"> Pathology: Total laryngectomy and hemithryoidectomy:  Invasive, moderately differentiated</w:t>
      </w:r>
      <w:r w:rsidR="00FF5684">
        <w:t xml:space="preserve"> </w:t>
      </w:r>
      <w:r w:rsidR="0090549B" w:rsidRPr="0090549B">
        <w:t xml:space="preserve">squamous cell carcinoma.  4.0 cm mass centered in the epiglottis, predominantly involves the </w:t>
      </w:r>
      <w:r w:rsidR="0090549B">
        <w:t>left</w:t>
      </w:r>
      <w:r w:rsidR="00FF5684">
        <w:t xml:space="preserve"> </w:t>
      </w:r>
      <w:r w:rsidR="0090549B" w:rsidRPr="0090549B">
        <w:t xml:space="preserve">larynx, but also involves the </w:t>
      </w:r>
      <w:r w:rsidR="0090549B">
        <w:t>right</w:t>
      </w:r>
      <w:r w:rsidR="0090549B" w:rsidRPr="0090549B">
        <w:t xml:space="preserve"> portion of the larynx and the </w:t>
      </w:r>
      <w:r w:rsidR="0090549B">
        <w:t>right</w:t>
      </w:r>
      <w:r w:rsidR="0090549B" w:rsidRPr="0090549B">
        <w:t xml:space="preserve"> pi</w:t>
      </w:r>
      <w:r w:rsidR="00FF5684">
        <w:t xml:space="preserve">riform sinus.  Involves the pre </w:t>
      </w:r>
      <w:r w:rsidR="0090549B" w:rsidRPr="0090549B">
        <w:t xml:space="preserve">epiglottic space.  Tumor involves the subglottic tissues in the area of the </w:t>
      </w:r>
      <w:r w:rsidR="0090549B">
        <w:t>left</w:t>
      </w:r>
      <w:r w:rsidR="0090549B" w:rsidRPr="0090549B">
        <w:t xml:space="preserve"> true cord.  Does not</w:t>
      </w:r>
      <w:r w:rsidR="00FF5684">
        <w:t xml:space="preserve"> </w:t>
      </w:r>
      <w:r w:rsidR="0090549B" w:rsidRPr="0090549B">
        <w:t>invade</w:t>
      </w:r>
      <w:r w:rsidR="00453AC0">
        <w:t xml:space="preserve"> thyroid</w:t>
      </w:r>
      <w:r w:rsidR="0090549B" w:rsidRPr="0090549B">
        <w:t xml:space="preserve"> cartilage, but abuts it. Margins are not involved.  </w:t>
      </w:r>
    </w:p>
    <w:p w14:paraId="408BD818" w14:textId="77777777" w:rsidR="00B02215" w:rsidRDefault="00B02215" w:rsidP="00D93064">
      <w:pPr>
        <w:spacing w:after="0" w:line="240" w:lineRule="auto"/>
      </w:pPr>
    </w:p>
    <w:p w14:paraId="4FEDF81F" w14:textId="77777777" w:rsidR="0090549B" w:rsidRPr="0090549B" w:rsidRDefault="0090549B" w:rsidP="00D93064">
      <w:pPr>
        <w:spacing w:after="0" w:line="240" w:lineRule="auto"/>
      </w:pPr>
      <w:r w:rsidRPr="0090549B">
        <w:t>Lymph nodes:  Metastatic squamous cell</w:t>
      </w:r>
      <w:r w:rsidR="00453AC0">
        <w:t xml:space="preserve"> </w:t>
      </w:r>
      <w:r w:rsidRPr="0090549B">
        <w:t xml:space="preserve">carcinoma in 2/10 </w:t>
      </w:r>
      <w:r>
        <w:t>left</w:t>
      </w:r>
      <w:r w:rsidRPr="0090549B">
        <w:t xml:space="preserve"> level II nodes, 1/3</w:t>
      </w:r>
      <w:r>
        <w:t xml:space="preserve"> left</w:t>
      </w:r>
      <w:r w:rsidRPr="0090549B">
        <w:t xml:space="preserve"> level III nodes, 0/4</w:t>
      </w:r>
      <w:r w:rsidR="00FF5684">
        <w:t xml:space="preserve"> </w:t>
      </w:r>
      <w:r>
        <w:t>left</w:t>
      </w:r>
      <w:r w:rsidRPr="0090549B">
        <w:t xml:space="preserve"> level IV nodes, 0/9 </w:t>
      </w:r>
      <w:r>
        <w:t>right</w:t>
      </w:r>
      <w:r w:rsidRPr="0090549B">
        <w:t xml:space="preserve"> level III nodes, 0/10 </w:t>
      </w:r>
      <w:r>
        <w:t>right</w:t>
      </w:r>
      <w:r w:rsidRPr="0090549B">
        <w:t xml:space="preserve"> level II nodes, 0/1 </w:t>
      </w:r>
      <w:r>
        <w:t>right</w:t>
      </w:r>
      <w:r w:rsidRPr="0090549B">
        <w:t xml:space="preserve"> level IV node, 0/7 </w:t>
      </w:r>
      <w:r>
        <w:t>right</w:t>
      </w:r>
      <w:r w:rsidRPr="0090549B">
        <w:t xml:space="preserve"> level IV</w:t>
      </w:r>
      <w:r>
        <w:t xml:space="preserve"> </w:t>
      </w:r>
      <w:r w:rsidRPr="0090549B">
        <w:t>nodes (total 3/4</w:t>
      </w:r>
      <w:r w:rsidR="00B02215">
        <w:t>4</w:t>
      </w:r>
      <w:r w:rsidRPr="0090549B">
        <w:t xml:space="preserve"> positive lymph nodes).</w:t>
      </w:r>
      <w:r w:rsidR="00453AC0">
        <w:t xml:space="preserve"> </w:t>
      </w:r>
      <w:r w:rsidR="00E05A9E">
        <w:t xml:space="preserve"> The largest</w:t>
      </w:r>
      <w:r w:rsidR="00B02215">
        <w:t xml:space="preserve"> metastatic </w:t>
      </w:r>
      <w:r w:rsidR="00E05A9E">
        <w:t>lymph node</w:t>
      </w:r>
      <w:r w:rsidR="00FA5643">
        <w:t xml:space="preserve"> was the left level III node. It measures</w:t>
      </w:r>
      <w:r w:rsidR="00E05A9E">
        <w:t xml:space="preserve"> 2.1cm and contains a metastatic deposit of 1.7cm</w:t>
      </w:r>
      <w:r w:rsidR="00FA5643">
        <w:t>.</w:t>
      </w:r>
      <w:r w:rsidR="00E05A9E">
        <w:t xml:space="preserve"> </w:t>
      </w:r>
      <w:r w:rsidR="00B02215">
        <w:t xml:space="preserve">Gross </w:t>
      </w:r>
      <w:r w:rsidR="00E05A9E">
        <w:t>ENE was present</w:t>
      </w:r>
      <w:r w:rsidR="00FA5643">
        <w:t>. The metastasis extended</w:t>
      </w:r>
      <w:r w:rsidR="00E05A9E">
        <w:t xml:space="preserve"> 3mm’s from the lymph node capsule.</w:t>
      </w:r>
    </w:p>
    <w:p w14:paraId="77548A36" w14:textId="77777777" w:rsidR="0090549B" w:rsidRPr="0090549B" w:rsidRDefault="0090549B" w:rsidP="00D93064">
      <w:pPr>
        <w:spacing w:after="0" w:line="240" w:lineRule="auto"/>
      </w:pPr>
    </w:p>
    <w:p w14:paraId="0147285E" w14:textId="77777777" w:rsidR="0090549B" w:rsidRPr="0090549B" w:rsidRDefault="0090549B" w:rsidP="00D93064">
      <w:pPr>
        <w:spacing w:after="0" w:line="240" w:lineRule="auto"/>
      </w:pPr>
      <w:r w:rsidRPr="0090549B">
        <w:t>Radiation oncology consult:  </w:t>
      </w:r>
      <w:r w:rsidR="00D93064">
        <w:t>60</w:t>
      </w:r>
      <w:r w:rsidRPr="0090549B">
        <w:t xml:space="preserve"> year old </w:t>
      </w:r>
      <w:r w:rsidR="00D93064">
        <w:t xml:space="preserve">black </w:t>
      </w:r>
      <w:r w:rsidRPr="0090549B">
        <w:t>male with squamous cell carcinoma of the supraglottic</w:t>
      </w:r>
    </w:p>
    <w:p w14:paraId="21E43D3F" w14:textId="77777777" w:rsidR="0090549B" w:rsidRPr="0090549B" w:rsidRDefault="0090549B" w:rsidP="00D93064">
      <w:pPr>
        <w:spacing w:after="0" w:line="240" w:lineRule="auto"/>
      </w:pPr>
      <w:r w:rsidRPr="0090549B">
        <w:t>larynx, s/p total laryngectomy and bilateral neck dissection.  Management options were discussed and it</w:t>
      </w:r>
      <w:r w:rsidR="00FF5684">
        <w:t xml:space="preserve"> </w:t>
      </w:r>
      <w:r w:rsidRPr="0090549B">
        <w:t>was felt</w:t>
      </w:r>
      <w:r>
        <w:t xml:space="preserve"> </w:t>
      </w:r>
      <w:r w:rsidRPr="0090549B">
        <w:t>he would best be served by definitive chemoradiation.  The patient completed 6600 cGy</w:t>
      </w:r>
      <w:r w:rsidR="0092465F">
        <w:t xml:space="preserve"> using a </w:t>
      </w:r>
      <w:r w:rsidRPr="0090549B">
        <w:t xml:space="preserve"> 6mv</w:t>
      </w:r>
      <w:r w:rsidR="0092465F">
        <w:t xml:space="preserve"> </w:t>
      </w:r>
      <w:r w:rsidRPr="0090549B">
        <w:t xml:space="preserve">IMRT to H&amp;N/Epiglottis at 200 cGy per day times 33 fractions from </w:t>
      </w:r>
      <w:r w:rsidR="00817780">
        <w:t>10</w:t>
      </w:r>
      <w:r w:rsidRPr="0090549B">
        <w:t xml:space="preserve">/23 through </w:t>
      </w:r>
      <w:r w:rsidR="00817780">
        <w:t>12</w:t>
      </w:r>
      <w:r w:rsidRPr="0090549B">
        <w:t>/7 concurrent with</w:t>
      </w:r>
      <w:r w:rsidR="0092465F">
        <w:t xml:space="preserve"> </w:t>
      </w:r>
      <w:r w:rsidR="00D93064">
        <w:t>Cisplatin</w:t>
      </w:r>
      <w:r w:rsidRPr="0090549B">
        <w:t>. </w:t>
      </w:r>
    </w:p>
    <w:p w14:paraId="4C0E5BF9" w14:textId="77777777" w:rsidR="002F1B1B" w:rsidRDefault="002F1B1B" w:rsidP="00D93064">
      <w:pPr>
        <w:spacing w:after="0" w:line="240" w:lineRule="auto"/>
      </w:pPr>
    </w:p>
    <w:p w14:paraId="5DEB4CBD" w14:textId="77777777" w:rsidR="00FF5684" w:rsidRDefault="00FF5684" w:rsidP="00D93064">
      <w:pPr>
        <w:spacing w:after="0" w:line="240" w:lineRule="auto"/>
      </w:pPr>
    </w:p>
    <w:p w14:paraId="26EBD8C3" w14:textId="77777777" w:rsidR="00FF5684" w:rsidRDefault="00FF5684" w:rsidP="00D93064">
      <w:pPr>
        <w:spacing w:after="0" w:line="240" w:lineRule="auto"/>
      </w:pPr>
    </w:p>
    <w:p w14:paraId="40E76C1C" w14:textId="77777777" w:rsidR="00FF5684" w:rsidRDefault="00FF5684" w:rsidP="00D93064">
      <w:pPr>
        <w:spacing w:after="0" w:line="240" w:lineRule="auto"/>
      </w:pPr>
    </w:p>
    <w:p w14:paraId="092B3BA7" w14:textId="77777777" w:rsidR="00FF5684" w:rsidRDefault="00FF5684" w:rsidP="00D93064">
      <w:pPr>
        <w:spacing w:after="0" w:line="240" w:lineRule="auto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448"/>
        <w:gridCol w:w="817"/>
        <w:gridCol w:w="1523"/>
      </w:tblGrid>
      <w:tr w:rsidR="00FF5684" w:rsidRPr="00AE0D93" w14:paraId="693079AB" w14:textId="77777777" w:rsidTr="006722F3">
        <w:tc>
          <w:tcPr>
            <w:tcW w:w="4657" w:type="dxa"/>
            <w:gridSpan w:val="4"/>
            <w:shd w:val="clear" w:color="auto" w:fill="auto"/>
          </w:tcPr>
          <w:p w14:paraId="5A9C2219" w14:textId="77777777" w:rsidR="00FF5684" w:rsidRPr="00AE0D93" w:rsidRDefault="00FF5684" w:rsidP="006722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br w:type="page"/>
            </w: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14:paraId="32D50E45" w14:textId="77777777" w:rsidR="00FF5684" w:rsidRDefault="00677DE2" w:rsidP="006722F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C32.1</w:t>
            </w:r>
          </w:p>
          <w:p w14:paraId="32914A34" w14:textId="77777777" w:rsidR="00FF5684" w:rsidRDefault="00FF5684" w:rsidP="006722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14:paraId="0AD87E44" w14:textId="77777777" w:rsidR="00677DE2" w:rsidRDefault="00677DE2" w:rsidP="00677DE2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8070/3</w:t>
            </w:r>
          </w:p>
          <w:p w14:paraId="2E70B438" w14:textId="77777777" w:rsidR="00FF5684" w:rsidRPr="00AE0D93" w:rsidRDefault="00FF5684" w:rsidP="006722F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14:paraId="34BEA70E" w14:textId="77777777" w:rsidR="00FF5684" w:rsidRPr="00AE0D93" w:rsidRDefault="00FF5684" w:rsidP="006722F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14:paraId="111B8E58" w14:textId="77777777" w:rsidR="00FF5684" w:rsidRPr="00AE0D93" w:rsidRDefault="00677DE2" w:rsidP="006722F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2-Grade 2</w:t>
            </w:r>
          </w:p>
        </w:tc>
      </w:tr>
      <w:tr w:rsidR="00FF5684" w:rsidRPr="00AE0D93" w14:paraId="576E4F0D" w14:textId="77777777" w:rsidTr="006722F3">
        <w:tc>
          <w:tcPr>
            <w:tcW w:w="9445" w:type="dxa"/>
            <w:gridSpan w:val="7"/>
            <w:shd w:val="clear" w:color="auto" w:fill="auto"/>
          </w:tcPr>
          <w:p w14:paraId="03B87BB4" w14:textId="77777777" w:rsidR="00FF5684" w:rsidRPr="00AE0D93" w:rsidRDefault="00FF5684" w:rsidP="006722F3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FF5684" w:rsidRPr="00AE0D93" w14:paraId="4C935887" w14:textId="77777777" w:rsidTr="006722F3">
        <w:tc>
          <w:tcPr>
            <w:tcW w:w="2605" w:type="dxa"/>
            <w:shd w:val="clear" w:color="auto" w:fill="auto"/>
          </w:tcPr>
          <w:p w14:paraId="3DDB9B6F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CE6D8E0" w14:textId="77777777" w:rsidR="00FF5684" w:rsidRPr="00AE0D93" w:rsidRDefault="00677DE2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F1AE444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35B3C4D8" w14:textId="77777777" w:rsidR="00FF5684" w:rsidRPr="00AE0D93" w:rsidRDefault="00FA5643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040</w:t>
            </w:r>
          </w:p>
        </w:tc>
      </w:tr>
      <w:tr w:rsidR="00FF5684" w:rsidRPr="00AE0D93" w14:paraId="089E3ED8" w14:textId="77777777" w:rsidTr="006722F3">
        <w:tc>
          <w:tcPr>
            <w:tcW w:w="2605" w:type="dxa"/>
            <w:shd w:val="clear" w:color="auto" w:fill="auto"/>
          </w:tcPr>
          <w:p w14:paraId="4BB80683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6DDEB6C3" w14:textId="396B37CC" w:rsidR="00FF5684" w:rsidRPr="00AE0D93" w:rsidRDefault="009672F5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cT4a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14165B9E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38C56AC8" w14:textId="2ACC0A3E" w:rsidR="00FF5684" w:rsidRPr="00AE0D93" w:rsidRDefault="008F0A1E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pT3</w:t>
            </w:r>
          </w:p>
        </w:tc>
      </w:tr>
      <w:tr w:rsidR="00FF5684" w:rsidRPr="00AE0D93" w14:paraId="0FDDEA9F" w14:textId="77777777" w:rsidTr="006722F3">
        <w:trPr>
          <w:trHeight w:val="368"/>
        </w:trPr>
        <w:tc>
          <w:tcPr>
            <w:tcW w:w="2605" w:type="dxa"/>
            <w:shd w:val="clear" w:color="auto" w:fill="auto"/>
          </w:tcPr>
          <w:p w14:paraId="39DDA32F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6CA1D31" w14:textId="77777777" w:rsidR="00FF5684" w:rsidRPr="00AE0D93" w:rsidRDefault="00FA5643" w:rsidP="00FA564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cN2c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12CE8F7C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196341BF" w14:textId="77777777" w:rsidR="00FF5684" w:rsidRPr="00AE0D93" w:rsidRDefault="00FA5643" w:rsidP="00FA564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pN2b</w:t>
            </w:r>
          </w:p>
        </w:tc>
      </w:tr>
      <w:tr w:rsidR="00FF5684" w:rsidRPr="00AE0D93" w14:paraId="63390526" w14:textId="77777777" w:rsidTr="006722F3">
        <w:tc>
          <w:tcPr>
            <w:tcW w:w="2605" w:type="dxa"/>
            <w:shd w:val="clear" w:color="auto" w:fill="auto"/>
          </w:tcPr>
          <w:p w14:paraId="4F7E8C02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4CE160C" w14:textId="77777777" w:rsidR="00FF5684" w:rsidRPr="00AE0D93" w:rsidRDefault="00E05A9E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cM0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3130A4B9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322C294C" w14:textId="77777777" w:rsidR="00FF5684" w:rsidRPr="00AE0D93" w:rsidRDefault="00FA5643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cM0</w:t>
            </w:r>
          </w:p>
        </w:tc>
      </w:tr>
      <w:tr w:rsidR="00FF5684" w:rsidRPr="00AE0D93" w14:paraId="3789FCEC" w14:textId="77777777" w:rsidTr="006722F3">
        <w:tc>
          <w:tcPr>
            <w:tcW w:w="2605" w:type="dxa"/>
            <w:shd w:val="clear" w:color="auto" w:fill="auto"/>
          </w:tcPr>
          <w:p w14:paraId="1D877A05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160C4EA" w14:textId="77777777" w:rsidR="00FF5684" w:rsidRPr="00AE0D93" w:rsidRDefault="00E05A9E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4A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86F4091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4F0CC262" w14:textId="77777777" w:rsidR="00FF5684" w:rsidRPr="00AE0D93" w:rsidRDefault="00FA5643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4A</w:t>
            </w:r>
          </w:p>
        </w:tc>
      </w:tr>
      <w:tr w:rsidR="00FF5684" w:rsidRPr="00AE0D93" w14:paraId="0FB563C3" w14:textId="77777777" w:rsidTr="006722F3">
        <w:tc>
          <w:tcPr>
            <w:tcW w:w="2605" w:type="dxa"/>
            <w:shd w:val="clear" w:color="auto" w:fill="auto"/>
          </w:tcPr>
          <w:p w14:paraId="43B8C2F9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21CB11C" w14:textId="77777777" w:rsidR="00FF5684" w:rsidRPr="00AE0D93" w:rsidRDefault="00E05A9E" w:rsidP="006722F3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41C3532B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7D5A63D8" w14:textId="77777777" w:rsidR="00FF5684" w:rsidRPr="00AE0D93" w:rsidRDefault="00FA5643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F5684" w:rsidRPr="00AE0D93" w14:paraId="2BC88F05" w14:textId="77777777" w:rsidTr="006722F3">
        <w:tc>
          <w:tcPr>
            <w:tcW w:w="2605" w:type="dxa"/>
            <w:shd w:val="clear" w:color="auto" w:fill="auto"/>
          </w:tcPr>
          <w:p w14:paraId="3CC0E0EB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E81703C" w14:textId="77777777" w:rsidR="00FF5684" w:rsidRPr="00AE0D93" w:rsidRDefault="00E05A9E" w:rsidP="006722F3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56BB97F8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75C1EDB1" w14:textId="77777777" w:rsidR="00FF5684" w:rsidRPr="00AE0D93" w:rsidRDefault="00FA5643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</w:tr>
      <w:tr w:rsidR="00FF5684" w:rsidRPr="00AE0D93" w14:paraId="34A7B362" w14:textId="77777777" w:rsidTr="006722F3">
        <w:tc>
          <w:tcPr>
            <w:tcW w:w="2605" w:type="dxa"/>
            <w:shd w:val="clear" w:color="auto" w:fill="auto"/>
          </w:tcPr>
          <w:p w14:paraId="48238610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5DAE616" w14:textId="77777777" w:rsidR="00FF5684" w:rsidRPr="00AE0D93" w:rsidRDefault="00FA5643" w:rsidP="006722F3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021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09B99E68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14:paraId="30FEA90A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F5684" w:rsidRPr="00AE0D93" w14:paraId="20A778E0" w14:textId="77777777" w:rsidTr="006722F3">
        <w:tc>
          <w:tcPr>
            <w:tcW w:w="2605" w:type="dxa"/>
            <w:shd w:val="clear" w:color="auto" w:fill="auto"/>
          </w:tcPr>
          <w:p w14:paraId="20998CC5" w14:textId="77777777" w:rsidR="00FF5684" w:rsidRPr="00AE0D93" w:rsidRDefault="00FF5684" w:rsidP="00E05A9E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CS SSF </w:t>
            </w:r>
            <w:r w:rsidR="00E05A9E">
              <w:rPr>
                <w:rFonts w:cs="Calibri"/>
                <w:bCs/>
                <w:color w:val="365F91"/>
              </w:rPr>
              <w:t>3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DBA370F" w14:textId="77777777" w:rsidR="00FF5684" w:rsidRPr="00AE0D93" w:rsidRDefault="00FA5643" w:rsidP="006722F3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011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BDF1DF5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Positive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298CFBE0" w14:textId="77777777" w:rsidR="00FF5684" w:rsidRPr="00AE0D93" w:rsidRDefault="00B02215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03</w:t>
            </w:r>
          </w:p>
        </w:tc>
      </w:tr>
      <w:tr w:rsidR="00FF5684" w:rsidRPr="00AE0D93" w14:paraId="1C65D08F" w14:textId="77777777" w:rsidTr="006722F3">
        <w:tc>
          <w:tcPr>
            <w:tcW w:w="2605" w:type="dxa"/>
            <w:shd w:val="clear" w:color="auto" w:fill="auto"/>
          </w:tcPr>
          <w:p w14:paraId="53D4DB34" w14:textId="77777777" w:rsidR="00FF5684" w:rsidRPr="00AE0D93" w:rsidRDefault="00E05A9E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7EA2BB7" w14:textId="77777777" w:rsidR="00FF5684" w:rsidRPr="00AE0D93" w:rsidRDefault="00B02215" w:rsidP="006722F3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5D9BCC71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Examined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3CFEF766" w14:textId="67CD6CE8" w:rsidR="00FF5684" w:rsidRPr="00AE0D93" w:rsidRDefault="008F0A1E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44</w:t>
            </w:r>
          </w:p>
        </w:tc>
      </w:tr>
      <w:tr w:rsidR="00FF5684" w:rsidRPr="00AE0D93" w14:paraId="162A08AA" w14:textId="77777777" w:rsidTr="006722F3">
        <w:tc>
          <w:tcPr>
            <w:tcW w:w="2605" w:type="dxa"/>
            <w:shd w:val="clear" w:color="auto" w:fill="auto"/>
          </w:tcPr>
          <w:p w14:paraId="08FEC2E3" w14:textId="77777777" w:rsidR="00FF5684" w:rsidRPr="00AE0D93" w:rsidRDefault="00E05A9E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5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0873623" w14:textId="77777777" w:rsidR="00FF5684" w:rsidRPr="00AE0D93" w:rsidRDefault="00B02215" w:rsidP="006722F3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4E34B4FB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570FD9F9" w14:textId="77777777" w:rsidR="00FF5684" w:rsidRPr="00AE0D93" w:rsidRDefault="00B02215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F5684" w:rsidRPr="00AE0D93" w14:paraId="654FC9AB" w14:textId="77777777" w:rsidTr="006722F3">
        <w:tc>
          <w:tcPr>
            <w:tcW w:w="2605" w:type="dxa"/>
            <w:shd w:val="clear" w:color="auto" w:fill="auto"/>
          </w:tcPr>
          <w:p w14:paraId="659B281D" w14:textId="77777777" w:rsidR="00FF5684" w:rsidRPr="00AE0D93" w:rsidRDefault="00E05A9E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C5ECFE2" w14:textId="77777777" w:rsidR="00FF5684" w:rsidRPr="00AE0D93" w:rsidRDefault="00B02215" w:rsidP="006722F3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C59C16F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A5E78DF" w14:textId="77777777" w:rsidR="00FF5684" w:rsidRPr="00AE0D93" w:rsidRDefault="00B02215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F5684" w:rsidRPr="00AE0D93" w14:paraId="5E649AC6" w14:textId="77777777" w:rsidTr="006722F3">
        <w:tc>
          <w:tcPr>
            <w:tcW w:w="2605" w:type="dxa"/>
            <w:shd w:val="clear" w:color="auto" w:fill="auto"/>
          </w:tcPr>
          <w:p w14:paraId="40F889FA" w14:textId="77777777" w:rsidR="00FF5684" w:rsidRPr="00AE0D93" w:rsidRDefault="00E05A9E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9D20208" w14:textId="77777777" w:rsidR="00FF5684" w:rsidRPr="00AE0D93" w:rsidRDefault="00B02215" w:rsidP="006722F3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030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8A4A7F4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4FCBF436" w14:textId="77777777" w:rsidR="00FF5684" w:rsidRPr="00AE0D93" w:rsidRDefault="00B02215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F5684" w:rsidRPr="00AE0D93" w14:paraId="7D1ECCAD" w14:textId="77777777" w:rsidTr="006722F3">
        <w:tc>
          <w:tcPr>
            <w:tcW w:w="2605" w:type="dxa"/>
            <w:shd w:val="clear" w:color="auto" w:fill="auto"/>
          </w:tcPr>
          <w:p w14:paraId="549291FE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15F7A4FA" w14:textId="77777777" w:rsidR="00FF5684" w:rsidRPr="00AE0D93" w:rsidRDefault="00FF5684" w:rsidP="006722F3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880CD48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6050216A" w14:textId="77777777" w:rsidR="00FF5684" w:rsidRPr="00AE0D93" w:rsidRDefault="00B02215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bookmarkStart w:id="0" w:name="_GoBack"/>
        <w:bookmarkEnd w:id="0"/>
      </w:tr>
      <w:tr w:rsidR="00FF5684" w:rsidRPr="00AE0D93" w14:paraId="4D7E1600" w14:textId="77777777" w:rsidTr="006722F3">
        <w:tc>
          <w:tcPr>
            <w:tcW w:w="2605" w:type="dxa"/>
            <w:shd w:val="clear" w:color="auto" w:fill="auto"/>
          </w:tcPr>
          <w:p w14:paraId="219EFBA4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6B28808B" w14:textId="77777777" w:rsidR="00FF5684" w:rsidRPr="00AE0D93" w:rsidRDefault="00FF5684" w:rsidP="006722F3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0BD836A8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0B57CB7" w14:textId="77777777" w:rsidR="00FF5684" w:rsidRPr="00AE0D93" w:rsidRDefault="00B02215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F5684" w:rsidRPr="00AE0D93" w14:paraId="62D05825" w14:textId="77777777" w:rsidTr="006722F3">
        <w:tc>
          <w:tcPr>
            <w:tcW w:w="2605" w:type="dxa"/>
            <w:shd w:val="clear" w:color="auto" w:fill="auto"/>
          </w:tcPr>
          <w:p w14:paraId="791EED91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328CCABD" w14:textId="77777777" w:rsidR="00FF5684" w:rsidRPr="00AE0D93" w:rsidRDefault="00FF5684" w:rsidP="006722F3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E4A8043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6B276EBE" w14:textId="77777777" w:rsidR="00FF5684" w:rsidRPr="00AE0D93" w:rsidRDefault="00B02215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F5684" w:rsidRPr="00AE0D93" w14:paraId="0592B1D2" w14:textId="77777777" w:rsidTr="006722F3">
        <w:tc>
          <w:tcPr>
            <w:tcW w:w="2605" w:type="dxa"/>
            <w:shd w:val="clear" w:color="auto" w:fill="auto"/>
          </w:tcPr>
          <w:p w14:paraId="6DD27DA6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879" w:type="dxa"/>
            <w:gridSpan w:val="2"/>
            <w:shd w:val="clear" w:color="auto" w:fill="D3DFEE"/>
          </w:tcPr>
          <w:p w14:paraId="3F2B2CF6" w14:textId="77777777" w:rsidR="00FF5684" w:rsidRPr="00AE0D93" w:rsidRDefault="00FF5684" w:rsidP="006722F3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668A352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14:paraId="274E6558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F5684" w:rsidRPr="00AE0D93" w14:paraId="44636986" w14:textId="77777777" w:rsidTr="006722F3">
        <w:tc>
          <w:tcPr>
            <w:tcW w:w="9445" w:type="dxa"/>
            <w:gridSpan w:val="7"/>
            <w:shd w:val="clear" w:color="auto" w:fill="auto"/>
          </w:tcPr>
          <w:p w14:paraId="67BC7863" w14:textId="77777777" w:rsidR="00FF5684" w:rsidRPr="00AE0D93" w:rsidRDefault="00FF5684" w:rsidP="006722F3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FF5684" w:rsidRPr="00AE0D93" w14:paraId="75C6529C" w14:textId="77777777" w:rsidTr="006722F3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14:paraId="34D40150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14:paraId="4443266A" w14:textId="77777777" w:rsidR="00FF5684" w:rsidRPr="00AE0D93" w:rsidRDefault="00B02215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5F258DDE" w14:textId="77777777" w:rsidR="00FF5684" w:rsidRPr="00AE0D93" w:rsidRDefault="00FF5684" w:rsidP="006722F3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3EC063ED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F5684" w:rsidRPr="00AE0D93" w14:paraId="7668CD1C" w14:textId="77777777" w:rsidTr="00DC537C">
        <w:trPr>
          <w:trHeight w:val="341"/>
        </w:trPr>
        <w:tc>
          <w:tcPr>
            <w:tcW w:w="3533" w:type="dxa"/>
            <w:gridSpan w:val="2"/>
            <w:shd w:val="clear" w:color="auto" w:fill="auto"/>
          </w:tcPr>
          <w:p w14:paraId="545C30DE" w14:textId="77777777" w:rsidR="00FF5684" w:rsidRPr="00AE0D93" w:rsidRDefault="00FF5684" w:rsidP="006722F3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14:paraId="6FCB9AC6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70FD8DDF" w14:textId="77777777" w:rsidR="00FF5684" w:rsidRPr="00AE0D93" w:rsidRDefault="00FF5684" w:rsidP="006722F3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AE0D93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14:paraId="4A388C3D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F5684" w:rsidRPr="00AE0D93" w14:paraId="0A697382" w14:textId="77777777" w:rsidTr="006722F3">
        <w:tc>
          <w:tcPr>
            <w:tcW w:w="3533" w:type="dxa"/>
            <w:gridSpan w:val="2"/>
            <w:shd w:val="clear" w:color="auto" w:fill="auto"/>
          </w:tcPr>
          <w:p w14:paraId="2D9199EB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14:paraId="45CA91D4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41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07495A78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14:paraId="24206904" w14:textId="6698797E" w:rsidR="00FF5684" w:rsidRPr="00AE0D93" w:rsidRDefault="009678D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06</w:t>
            </w:r>
          </w:p>
        </w:tc>
      </w:tr>
      <w:tr w:rsidR="00FF5684" w:rsidRPr="00AE0D93" w14:paraId="3ECCB360" w14:textId="77777777" w:rsidTr="006722F3">
        <w:tc>
          <w:tcPr>
            <w:tcW w:w="3533" w:type="dxa"/>
            <w:gridSpan w:val="2"/>
            <w:shd w:val="clear" w:color="auto" w:fill="auto"/>
          </w:tcPr>
          <w:p w14:paraId="0A80E66C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14:paraId="0E146673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3FAAF982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14:paraId="1D32BEC1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31</w:t>
            </w:r>
          </w:p>
        </w:tc>
      </w:tr>
      <w:tr w:rsidR="00FF5684" w:rsidRPr="00AE0D93" w14:paraId="378E3C95" w14:textId="77777777" w:rsidTr="006722F3">
        <w:tc>
          <w:tcPr>
            <w:tcW w:w="3533" w:type="dxa"/>
            <w:gridSpan w:val="2"/>
            <w:shd w:val="clear" w:color="auto" w:fill="auto"/>
          </w:tcPr>
          <w:p w14:paraId="4E0A4BBB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14:paraId="7C082750" w14:textId="6EAB8C10" w:rsidR="00FF5684" w:rsidRPr="00AE0D93" w:rsidRDefault="00771903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5FD914DB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14:paraId="26020BDF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06600</w:t>
            </w:r>
          </w:p>
        </w:tc>
      </w:tr>
      <w:tr w:rsidR="00FF5684" w:rsidRPr="00AE0D93" w14:paraId="4F51840D" w14:textId="77777777" w:rsidTr="006722F3">
        <w:tc>
          <w:tcPr>
            <w:tcW w:w="3533" w:type="dxa"/>
            <w:gridSpan w:val="2"/>
            <w:shd w:val="clear" w:color="auto" w:fill="auto"/>
          </w:tcPr>
          <w:p w14:paraId="66B70069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14:paraId="1597A5A5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75BA7B30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14:paraId="0E14CEE3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FF5684" w:rsidRPr="00AE0D93" w14:paraId="062CD979" w14:textId="77777777" w:rsidTr="006722F3">
        <w:tc>
          <w:tcPr>
            <w:tcW w:w="3533" w:type="dxa"/>
            <w:gridSpan w:val="2"/>
            <w:shd w:val="clear" w:color="auto" w:fill="auto"/>
          </w:tcPr>
          <w:p w14:paraId="0543B94C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14:paraId="12285288" w14:textId="77DF07D5" w:rsidR="00FF5684" w:rsidRPr="00AE0D93" w:rsidRDefault="00A042CF" w:rsidP="0077190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  <w:r w:rsidR="00DC537C">
              <w:rPr>
                <w:rFonts w:cs="Calibri"/>
                <w:color w:val="365F91"/>
              </w:rPr>
              <w:t>2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2FF2EE8B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14:paraId="15B61ABF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00000</w:t>
            </w:r>
          </w:p>
        </w:tc>
      </w:tr>
      <w:tr w:rsidR="00FF5684" w:rsidRPr="00AE0D93" w14:paraId="28282D17" w14:textId="77777777" w:rsidTr="006722F3">
        <w:tc>
          <w:tcPr>
            <w:tcW w:w="3533" w:type="dxa"/>
            <w:gridSpan w:val="2"/>
            <w:shd w:val="clear" w:color="auto" w:fill="auto"/>
          </w:tcPr>
          <w:p w14:paraId="019FA066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14:paraId="63D90753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17FAE3AE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14:paraId="0EFD5811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33</w:t>
            </w:r>
          </w:p>
        </w:tc>
      </w:tr>
      <w:tr w:rsidR="00FF5684" w:rsidRPr="00AE0D93" w14:paraId="6DA544F3" w14:textId="77777777" w:rsidTr="006722F3">
        <w:tc>
          <w:tcPr>
            <w:tcW w:w="3533" w:type="dxa"/>
            <w:gridSpan w:val="2"/>
            <w:shd w:val="clear" w:color="auto" w:fill="auto"/>
          </w:tcPr>
          <w:p w14:paraId="28568594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14:paraId="1A4F376A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6C0D9D45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14:paraId="61575002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FF5684" w:rsidRPr="00AE0D93" w14:paraId="5C812D93" w14:textId="77777777" w:rsidTr="006722F3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14:paraId="78531184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14:paraId="25D3DCE1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4BCD7B2E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14:paraId="24FB6C94" w14:textId="13453405" w:rsidR="00FF5684" w:rsidRPr="00AE0D93" w:rsidRDefault="009678D4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</w:t>
            </w:r>
          </w:p>
        </w:tc>
      </w:tr>
      <w:tr w:rsidR="00FF5684" w:rsidRPr="00AE0D93" w14:paraId="17968903" w14:textId="77777777" w:rsidTr="006722F3">
        <w:tc>
          <w:tcPr>
            <w:tcW w:w="3533" w:type="dxa"/>
            <w:gridSpan w:val="2"/>
            <w:shd w:val="clear" w:color="auto" w:fill="auto"/>
          </w:tcPr>
          <w:p w14:paraId="62BE4900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14:paraId="390374B8" w14:textId="77777777" w:rsidR="00FF5684" w:rsidRPr="00AE0D93" w:rsidRDefault="00A042CF" w:rsidP="006722F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54A18A03" w14:textId="77777777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543886C1" w14:textId="0279BC9B" w:rsidR="00FF5684" w:rsidRPr="00AE0D93" w:rsidRDefault="00FF5684" w:rsidP="006722F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0512E4FA" w14:textId="77777777" w:rsidR="00FF5684" w:rsidRDefault="00FF5684" w:rsidP="00D93064">
      <w:pPr>
        <w:spacing w:after="0" w:line="240" w:lineRule="auto"/>
      </w:pPr>
    </w:p>
    <w:sectPr w:rsidR="00FF5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D4EFB"/>
    <w:multiLevelType w:val="hybridMultilevel"/>
    <w:tmpl w:val="F45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CF"/>
    <w:rsid w:val="00001508"/>
    <w:rsid w:val="000030A3"/>
    <w:rsid w:val="000036AB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C4DA9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0D94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0230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1B1B"/>
    <w:rsid w:val="002F412C"/>
    <w:rsid w:val="002F4F8D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10F4"/>
    <w:rsid w:val="003A613C"/>
    <w:rsid w:val="003B02C7"/>
    <w:rsid w:val="003B1234"/>
    <w:rsid w:val="003B3EA8"/>
    <w:rsid w:val="003B4A78"/>
    <w:rsid w:val="003C35DD"/>
    <w:rsid w:val="003C3806"/>
    <w:rsid w:val="003C55EC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3AC0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4CF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4C6F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327C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01F0"/>
    <w:rsid w:val="00651F57"/>
    <w:rsid w:val="006528F4"/>
    <w:rsid w:val="0065443A"/>
    <w:rsid w:val="0065774A"/>
    <w:rsid w:val="00660E7C"/>
    <w:rsid w:val="00661352"/>
    <w:rsid w:val="006626F7"/>
    <w:rsid w:val="0066278E"/>
    <w:rsid w:val="00666C36"/>
    <w:rsid w:val="00666F55"/>
    <w:rsid w:val="00673E59"/>
    <w:rsid w:val="00674F03"/>
    <w:rsid w:val="00676E2E"/>
    <w:rsid w:val="00677DE2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72C"/>
    <w:rsid w:val="006F338D"/>
    <w:rsid w:val="006F33FE"/>
    <w:rsid w:val="006F7362"/>
    <w:rsid w:val="0070131D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2F7"/>
    <w:rsid w:val="007557A6"/>
    <w:rsid w:val="00757F56"/>
    <w:rsid w:val="0076052C"/>
    <w:rsid w:val="0076426D"/>
    <w:rsid w:val="00764525"/>
    <w:rsid w:val="00771903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3F75"/>
    <w:rsid w:val="0080483B"/>
    <w:rsid w:val="00805801"/>
    <w:rsid w:val="00810D1A"/>
    <w:rsid w:val="00811557"/>
    <w:rsid w:val="00817780"/>
    <w:rsid w:val="00817BD2"/>
    <w:rsid w:val="00824391"/>
    <w:rsid w:val="00827D5C"/>
    <w:rsid w:val="008332B9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F0A1E"/>
    <w:rsid w:val="008F2BFA"/>
    <w:rsid w:val="008F3277"/>
    <w:rsid w:val="008F33FB"/>
    <w:rsid w:val="00903196"/>
    <w:rsid w:val="00903760"/>
    <w:rsid w:val="00903B96"/>
    <w:rsid w:val="0090549B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65F"/>
    <w:rsid w:val="00924C1C"/>
    <w:rsid w:val="00925B72"/>
    <w:rsid w:val="00926C33"/>
    <w:rsid w:val="00927360"/>
    <w:rsid w:val="0093017A"/>
    <w:rsid w:val="0093118A"/>
    <w:rsid w:val="00937021"/>
    <w:rsid w:val="009409FA"/>
    <w:rsid w:val="00940A1D"/>
    <w:rsid w:val="009453ED"/>
    <w:rsid w:val="009476FA"/>
    <w:rsid w:val="00950AF8"/>
    <w:rsid w:val="009525F5"/>
    <w:rsid w:val="00955182"/>
    <w:rsid w:val="00962967"/>
    <w:rsid w:val="00963F16"/>
    <w:rsid w:val="00966483"/>
    <w:rsid w:val="009672F5"/>
    <w:rsid w:val="009678D4"/>
    <w:rsid w:val="0097184D"/>
    <w:rsid w:val="00976EDF"/>
    <w:rsid w:val="0097763B"/>
    <w:rsid w:val="00980E02"/>
    <w:rsid w:val="0098151B"/>
    <w:rsid w:val="009846E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5DF3"/>
    <w:rsid w:val="009A62D5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282F"/>
    <w:rsid w:val="00A0362E"/>
    <w:rsid w:val="00A0393B"/>
    <w:rsid w:val="00A03BA0"/>
    <w:rsid w:val="00A042CF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2A78"/>
    <w:rsid w:val="00AF36C6"/>
    <w:rsid w:val="00AF776D"/>
    <w:rsid w:val="00AF7993"/>
    <w:rsid w:val="00B02215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2CF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14F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6AA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064"/>
    <w:rsid w:val="00D93C66"/>
    <w:rsid w:val="00DA1B36"/>
    <w:rsid w:val="00DA37FF"/>
    <w:rsid w:val="00DB70E6"/>
    <w:rsid w:val="00DC1C79"/>
    <w:rsid w:val="00DC303C"/>
    <w:rsid w:val="00DC38EA"/>
    <w:rsid w:val="00DC47B5"/>
    <w:rsid w:val="00DC537C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5A9E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46A05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812"/>
    <w:rsid w:val="00ED7C5D"/>
    <w:rsid w:val="00EE1ABF"/>
    <w:rsid w:val="00EE5D89"/>
    <w:rsid w:val="00EE6603"/>
    <w:rsid w:val="00EF2C60"/>
    <w:rsid w:val="00F01F3B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5643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E0509"/>
    <w:rsid w:val="00FE0ED1"/>
    <w:rsid w:val="00FE16AD"/>
    <w:rsid w:val="00FE3416"/>
    <w:rsid w:val="00FE628C"/>
    <w:rsid w:val="00FF1C62"/>
    <w:rsid w:val="00FF475D"/>
    <w:rsid w:val="00FF5684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E5E4A"/>
  <w15:chartTrackingRefBased/>
  <w15:docId w15:val="{A9D4E8CB-C6AA-4137-BAC2-D94E9851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2CF"/>
  </w:style>
  <w:style w:type="paragraph" w:styleId="Heading1">
    <w:name w:val="heading 1"/>
    <w:basedOn w:val="Normal"/>
    <w:next w:val="Normal"/>
    <w:link w:val="Heading1Char"/>
    <w:uiPriority w:val="9"/>
    <w:qFormat/>
    <w:rsid w:val="00FE1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6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A5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6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3B49-B08C-4E8D-9EC6-B7C42AF0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Angela Martin</cp:lastModifiedBy>
  <cp:revision>10</cp:revision>
  <dcterms:created xsi:type="dcterms:W3CDTF">2017-10-30T13:20:00Z</dcterms:created>
  <dcterms:modified xsi:type="dcterms:W3CDTF">2017-11-09T15:12:00Z</dcterms:modified>
</cp:coreProperties>
</file>